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B46A" w14:textId="77777777" w:rsidR="008C2848" w:rsidRDefault="008C2848" w:rsidP="008C2848">
      <w:pPr>
        <w:spacing w:line="240" w:lineRule="auto"/>
        <w:rPr>
          <w:sz w:val="24"/>
          <w:szCs w:val="24"/>
        </w:rPr>
      </w:pPr>
      <w:bookmarkStart w:id="0" w:name="_Hlk116610108"/>
      <w:r>
        <w:rPr>
          <w:sz w:val="24"/>
          <w:szCs w:val="24"/>
        </w:rPr>
        <w:t>Natalia Foley, Esq (SBN 295923)</w:t>
      </w:r>
    </w:p>
    <w:p w14:paraId="3268284A" w14:textId="77777777" w:rsidR="008C2848" w:rsidRDefault="008C2848" w:rsidP="008C2848">
      <w:pPr>
        <w:spacing w:line="240" w:lineRule="auto"/>
        <w:rPr>
          <w:sz w:val="24"/>
          <w:szCs w:val="24"/>
        </w:rPr>
      </w:pPr>
      <w:bookmarkStart w:id="1" w:name="_Hlk116385014"/>
      <w:r>
        <w:rPr>
          <w:sz w:val="24"/>
          <w:szCs w:val="24"/>
        </w:rPr>
        <w:t>Law Offices of Natalia Foley</w:t>
      </w:r>
    </w:p>
    <w:p w14:paraId="60DE7A4B" w14:textId="77777777" w:rsidR="008C2848" w:rsidRPr="00306A98" w:rsidRDefault="008C2848" w:rsidP="008C2848">
      <w:pPr>
        <w:spacing w:line="240" w:lineRule="auto"/>
        <w:rPr>
          <w:sz w:val="24"/>
          <w:szCs w:val="24"/>
        </w:rPr>
      </w:pPr>
      <w:r w:rsidRPr="00306A98">
        <w:rPr>
          <w:sz w:val="24"/>
          <w:szCs w:val="24"/>
        </w:rPr>
        <w:t>751 S Weir Canyon Rd Ste 157-455</w:t>
      </w:r>
    </w:p>
    <w:p w14:paraId="5206802A" w14:textId="77777777" w:rsidR="008C2848" w:rsidRDefault="008C2848" w:rsidP="008C2848">
      <w:pPr>
        <w:spacing w:line="240" w:lineRule="auto"/>
        <w:rPr>
          <w:sz w:val="24"/>
          <w:szCs w:val="24"/>
        </w:rPr>
      </w:pPr>
      <w:r w:rsidRPr="00306A98">
        <w:rPr>
          <w:sz w:val="24"/>
          <w:szCs w:val="24"/>
        </w:rPr>
        <w:t>Anaheim CA 92808</w:t>
      </w:r>
      <w:bookmarkEnd w:id="1"/>
    </w:p>
    <w:p w14:paraId="5E6F9AD5" w14:textId="77777777" w:rsidR="008C2848" w:rsidRDefault="008C2848" w:rsidP="008C2848">
      <w:pPr>
        <w:spacing w:line="240" w:lineRule="auto"/>
        <w:rPr>
          <w:sz w:val="24"/>
          <w:szCs w:val="24"/>
        </w:rPr>
      </w:pPr>
      <w:r>
        <w:rPr>
          <w:sz w:val="24"/>
          <w:szCs w:val="24"/>
        </w:rPr>
        <w:t>Tel 714 948 5054/Fax 310 626 9632</w:t>
      </w:r>
    </w:p>
    <w:p w14:paraId="7A93B378" w14:textId="77777777" w:rsidR="008C2848" w:rsidRDefault="00000000" w:rsidP="008C2848">
      <w:pPr>
        <w:spacing w:line="240" w:lineRule="auto"/>
        <w:rPr>
          <w:sz w:val="24"/>
          <w:szCs w:val="24"/>
        </w:rPr>
      </w:pPr>
      <w:hyperlink r:id="rId8" w:history="1">
        <w:r w:rsidR="008C2848" w:rsidRPr="00376249">
          <w:rPr>
            <w:rStyle w:val="Hyperlink"/>
            <w:sz w:val="24"/>
            <w:szCs w:val="24"/>
          </w:rPr>
          <w:t>nfoleylaw@gmail.com</w:t>
        </w:r>
      </w:hyperlink>
    </w:p>
    <w:p w14:paraId="0F58F77C" w14:textId="0C9FC02D" w:rsidR="008C2848" w:rsidRDefault="008C2848" w:rsidP="008C2848">
      <w:pPr>
        <w:spacing w:line="240" w:lineRule="auto"/>
        <w:rPr>
          <w:sz w:val="24"/>
          <w:szCs w:val="24"/>
        </w:rPr>
      </w:pPr>
      <w:r>
        <w:rPr>
          <w:sz w:val="24"/>
          <w:szCs w:val="24"/>
        </w:rPr>
        <w:t>Attorney for Defendant</w:t>
      </w:r>
      <w:r w:rsidR="00B53586">
        <w:rPr>
          <w:sz w:val="24"/>
          <w:szCs w:val="24"/>
        </w:rPr>
        <w:t>s</w:t>
      </w:r>
    </w:p>
    <w:p w14:paraId="631B114F" w14:textId="77777777" w:rsidR="008C2848" w:rsidRDefault="008C2848" w:rsidP="008C2848">
      <w:pPr>
        <w:spacing w:line="240" w:lineRule="auto"/>
        <w:rPr>
          <w:sz w:val="24"/>
          <w:szCs w:val="24"/>
        </w:rPr>
      </w:pPr>
      <w:bookmarkStart w:id="2" w:name="_Hlk116384017"/>
      <w:bookmarkStart w:id="3" w:name="_Hlk116602498"/>
      <w:r>
        <w:rPr>
          <w:sz w:val="24"/>
          <w:szCs w:val="24"/>
        </w:rPr>
        <w:t xml:space="preserve">5 STAR K-9 ACADEMY, Inc </w:t>
      </w:r>
    </w:p>
    <w:p w14:paraId="2073E58F" w14:textId="7A45A2BD" w:rsidR="008C2848" w:rsidRDefault="008C2848" w:rsidP="008C2848">
      <w:pPr>
        <w:spacing w:line="240" w:lineRule="auto"/>
        <w:rPr>
          <w:sz w:val="24"/>
          <w:szCs w:val="24"/>
        </w:rPr>
      </w:pPr>
      <w:r>
        <w:rPr>
          <w:sz w:val="24"/>
          <w:szCs w:val="24"/>
        </w:rPr>
        <w:t>dba MASTER DOG TRAINING</w:t>
      </w:r>
      <w:bookmarkEnd w:id="2"/>
      <w:r w:rsidR="0012754B">
        <w:rPr>
          <w:sz w:val="24"/>
          <w:szCs w:val="24"/>
        </w:rPr>
        <w:t>,</w:t>
      </w:r>
      <w:bookmarkEnd w:id="3"/>
    </w:p>
    <w:p w14:paraId="5C811F86" w14:textId="0357A557" w:rsidR="0012754B" w:rsidRPr="003D5BF7" w:rsidRDefault="0012754B" w:rsidP="008C2848">
      <w:pPr>
        <w:spacing w:line="240" w:lineRule="auto"/>
        <w:rPr>
          <w:sz w:val="24"/>
          <w:szCs w:val="24"/>
        </w:rPr>
      </w:pPr>
      <w:r w:rsidRPr="0012754B">
        <w:rPr>
          <w:sz w:val="24"/>
          <w:szCs w:val="24"/>
        </w:rPr>
        <w:t>Ekaterina Korotun an individual</w:t>
      </w:r>
    </w:p>
    <w:p w14:paraId="193A5AF8" w14:textId="77777777" w:rsidR="008C2848" w:rsidRPr="003D5BF7" w:rsidRDefault="008C2848" w:rsidP="008C2848">
      <w:pPr>
        <w:outlineLvl w:val="0"/>
        <w:rPr>
          <w:b/>
          <w:sz w:val="24"/>
          <w:szCs w:val="24"/>
        </w:rPr>
      </w:pPr>
    </w:p>
    <w:p w14:paraId="6EC0A286" w14:textId="77777777" w:rsidR="008C2848" w:rsidRPr="003D5BF7" w:rsidRDefault="008C2848" w:rsidP="008C2848">
      <w:pPr>
        <w:outlineLvl w:val="0"/>
        <w:rPr>
          <w:b/>
          <w:sz w:val="24"/>
          <w:szCs w:val="24"/>
        </w:rPr>
      </w:pPr>
    </w:p>
    <w:p w14:paraId="6F27E4FD" w14:textId="77777777" w:rsidR="008C2848" w:rsidRPr="002C626D" w:rsidRDefault="008C2848" w:rsidP="008C2848">
      <w:pPr>
        <w:spacing w:line="240" w:lineRule="auto"/>
        <w:jc w:val="center"/>
        <w:rPr>
          <w:b/>
          <w:sz w:val="24"/>
          <w:szCs w:val="24"/>
        </w:rPr>
      </w:pPr>
      <w:r w:rsidRPr="002C626D">
        <w:rPr>
          <w:b/>
          <w:sz w:val="24"/>
          <w:szCs w:val="24"/>
        </w:rPr>
        <w:t>THE SUPERIOR COURT OF CALIFORNIA</w:t>
      </w:r>
    </w:p>
    <w:p w14:paraId="6888B6EB" w14:textId="77777777" w:rsidR="008C2848" w:rsidRPr="002C626D" w:rsidRDefault="008C2848" w:rsidP="008C2848">
      <w:pPr>
        <w:spacing w:line="240" w:lineRule="auto"/>
        <w:jc w:val="center"/>
        <w:rPr>
          <w:b/>
          <w:sz w:val="24"/>
          <w:szCs w:val="24"/>
        </w:rPr>
      </w:pPr>
      <w:r w:rsidRPr="002C626D">
        <w:rPr>
          <w:b/>
          <w:sz w:val="24"/>
          <w:szCs w:val="24"/>
        </w:rPr>
        <w:t>COUNTY OF LOS ANGELES</w:t>
      </w:r>
    </w:p>
    <w:p w14:paraId="5FDE3CB2" w14:textId="77777777" w:rsidR="008C2848" w:rsidRDefault="008C2848" w:rsidP="008C2848">
      <w:pPr>
        <w:spacing w:line="240" w:lineRule="auto"/>
        <w:jc w:val="center"/>
        <w:rPr>
          <w:b/>
          <w:sz w:val="24"/>
          <w:szCs w:val="24"/>
        </w:rPr>
      </w:pPr>
      <w:r w:rsidRPr="002C626D">
        <w:rPr>
          <w:b/>
          <w:sz w:val="24"/>
          <w:szCs w:val="24"/>
        </w:rPr>
        <w:t>STANLEY MOSK COURTHOUSE</w:t>
      </w:r>
      <w:r w:rsidRPr="003D5BF7">
        <w:rPr>
          <w:b/>
          <w:sz w:val="24"/>
          <w:szCs w:val="24"/>
        </w:rPr>
        <w:t xml:space="preserve"> </w:t>
      </w:r>
    </w:p>
    <w:p w14:paraId="6BCB6502" w14:textId="77777777" w:rsidR="008C2848" w:rsidRPr="003D5BF7" w:rsidRDefault="008C2848" w:rsidP="008C2848">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870"/>
        <w:gridCol w:w="270"/>
        <w:gridCol w:w="5220"/>
      </w:tblGrid>
      <w:tr w:rsidR="008C2848" w:rsidRPr="003D5BF7" w14:paraId="2FC424E4" w14:textId="77777777" w:rsidTr="00D6411F">
        <w:tc>
          <w:tcPr>
            <w:tcW w:w="3870" w:type="dxa"/>
            <w:tcBorders>
              <w:bottom w:val="single" w:sz="4" w:space="0" w:color="auto"/>
            </w:tcBorders>
          </w:tcPr>
          <w:p w14:paraId="74EEF097" w14:textId="77777777" w:rsidR="008C2848" w:rsidRPr="00886662" w:rsidRDefault="008C2848" w:rsidP="009B7DEB">
            <w:pPr>
              <w:spacing w:line="240" w:lineRule="auto"/>
              <w:rPr>
                <w:sz w:val="24"/>
                <w:szCs w:val="24"/>
                <w:shd w:val="clear" w:color="auto" w:fill="FFFFFF"/>
              </w:rPr>
            </w:pPr>
            <w:bookmarkStart w:id="4" w:name="Parties"/>
            <w:bookmarkStart w:id="5" w:name="_Hlk116384034"/>
            <w:bookmarkStart w:id="6" w:name="_Hlk116384910"/>
            <w:bookmarkEnd w:id="4"/>
            <w:r>
              <w:rPr>
                <w:sz w:val="24"/>
                <w:szCs w:val="24"/>
                <w:shd w:val="clear" w:color="auto" w:fill="FFFFFF"/>
              </w:rPr>
              <w:t>DYLAN YEISER-FODNESS</w:t>
            </w:r>
            <w:bookmarkEnd w:id="5"/>
            <w:r>
              <w:rPr>
                <w:sz w:val="24"/>
                <w:szCs w:val="24"/>
                <w:shd w:val="clear" w:color="auto" w:fill="FFFFFF"/>
              </w:rPr>
              <w:t>, an individual</w:t>
            </w:r>
          </w:p>
          <w:p w14:paraId="0D90BC3B" w14:textId="77777777" w:rsidR="008C2848" w:rsidRPr="00886662" w:rsidRDefault="008C2848" w:rsidP="009B7DEB">
            <w:pPr>
              <w:spacing w:line="240" w:lineRule="auto"/>
              <w:rPr>
                <w:sz w:val="24"/>
                <w:szCs w:val="24"/>
                <w:shd w:val="clear" w:color="auto" w:fill="FFFFFF"/>
              </w:rPr>
            </w:pPr>
            <w:r w:rsidRPr="00886662">
              <w:rPr>
                <w:sz w:val="24"/>
                <w:szCs w:val="24"/>
                <w:shd w:val="clear" w:color="auto" w:fill="FFFFFF"/>
              </w:rPr>
              <w:t xml:space="preserve">                     Plaintiff,</w:t>
            </w:r>
          </w:p>
          <w:p w14:paraId="0491E227" w14:textId="77777777" w:rsidR="008C2848" w:rsidRPr="00886662" w:rsidRDefault="008C2848" w:rsidP="009B7DEB">
            <w:pPr>
              <w:spacing w:line="240" w:lineRule="auto"/>
              <w:rPr>
                <w:sz w:val="24"/>
                <w:szCs w:val="24"/>
                <w:shd w:val="clear" w:color="auto" w:fill="FFFFFF"/>
              </w:rPr>
            </w:pPr>
          </w:p>
          <w:p w14:paraId="6B9DA6EA" w14:textId="77777777" w:rsidR="008C2848" w:rsidRPr="00886662" w:rsidRDefault="008C2848" w:rsidP="009B7DEB">
            <w:pPr>
              <w:spacing w:line="240" w:lineRule="auto"/>
              <w:rPr>
                <w:sz w:val="24"/>
                <w:szCs w:val="24"/>
                <w:shd w:val="clear" w:color="auto" w:fill="FFFFFF"/>
              </w:rPr>
            </w:pPr>
            <w:r w:rsidRPr="00886662">
              <w:rPr>
                <w:sz w:val="24"/>
                <w:szCs w:val="24"/>
                <w:shd w:val="clear" w:color="auto" w:fill="FFFFFF"/>
              </w:rPr>
              <w:tab/>
              <w:t>vs.</w:t>
            </w:r>
          </w:p>
          <w:p w14:paraId="1A195A6B" w14:textId="77777777" w:rsidR="008C2848" w:rsidRPr="00886662" w:rsidRDefault="008C2848" w:rsidP="009B7DEB">
            <w:pPr>
              <w:spacing w:line="240" w:lineRule="auto"/>
              <w:rPr>
                <w:sz w:val="24"/>
                <w:szCs w:val="24"/>
                <w:shd w:val="clear" w:color="auto" w:fill="FFFFFF"/>
              </w:rPr>
            </w:pPr>
          </w:p>
          <w:p w14:paraId="59AE74A4" w14:textId="77777777" w:rsidR="008C2848" w:rsidRPr="00886662" w:rsidRDefault="008C2848" w:rsidP="009B7DEB">
            <w:pPr>
              <w:spacing w:line="240" w:lineRule="auto"/>
              <w:rPr>
                <w:sz w:val="24"/>
                <w:szCs w:val="24"/>
                <w:shd w:val="clear" w:color="auto" w:fill="FFFFFF"/>
              </w:rPr>
            </w:pPr>
            <w:r>
              <w:rPr>
                <w:sz w:val="24"/>
                <w:szCs w:val="24"/>
                <w:shd w:val="clear" w:color="auto" w:fill="FFFFFF"/>
              </w:rPr>
              <w:t>MASTER DOG TRAINING</w:t>
            </w:r>
            <w:r w:rsidRPr="00886662">
              <w:rPr>
                <w:sz w:val="24"/>
                <w:szCs w:val="24"/>
                <w:shd w:val="clear" w:color="auto" w:fill="FFFFFF"/>
              </w:rPr>
              <w:t xml:space="preserve"> ET AL.</w:t>
            </w:r>
          </w:p>
          <w:p w14:paraId="14BD9325" w14:textId="77777777" w:rsidR="008C2848" w:rsidRPr="00886662" w:rsidRDefault="008C2848" w:rsidP="009B7DEB">
            <w:pPr>
              <w:spacing w:line="240" w:lineRule="auto"/>
              <w:rPr>
                <w:sz w:val="24"/>
                <w:szCs w:val="24"/>
              </w:rPr>
            </w:pPr>
            <w:r w:rsidRPr="00886662">
              <w:rPr>
                <w:sz w:val="24"/>
                <w:szCs w:val="24"/>
                <w:shd w:val="clear" w:color="auto" w:fill="FFFFFF"/>
              </w:rPr>
              <w:t xml:space="preserve">                     Defendants.</w:t>
            </w:r>
            <w:bookmarkEnd w:id="6"/>
          </w:p>
        </w:tc>
        <w:tc>
          <w:tcPr>
            <w:tcW w:w="270" w:type="dxa"/>
          </w:tcPr>
          <w:p w14:paraId="47C2A491" w14:textId="77777777" w:rsidR="008C2848" w:rsidRPr="00886662" w:rsidRDefault="008C2848" w:rsidP="009B7DEB">
            <w:pPr>
              <w:spacing w:line="240" w:lineRule="auto"/>
              <w:rPr>
                <w:sz w:val="24"/>
                <w:szCs w:val="24"/>
              </w:rPr>
            </w:pPr>
            <w:r w:rsidRPr="00886662">
              <w:rPr>
                <w:sz w:val="24"/>
                <w:szCs w:val="24"/>
              </w:rPr>
              <w:t>)</w:t>
            </w:r>
          </w:p>
          <w:p w14:paraId="11303C60" w14:textId="77777777" w:rsidR="008C2848" w:rsidRPr="00886662" w:rsidRDefault="008C2848" w:rsidP="009B7DEB">
            <w:pPr>
              <w:spacing w:line="240" w:lineRule="auto"/>
              <w:rPr>
                <w:sz w:val="24"/>
                <w:szCs w:val="24"/>
              </w:rPr>
            </w:pPr>
            <w:r w:rsidRPr="00886662">
              <w:rPr>
                <w:sz w:val="24"/>
                <w:szCs w:val="24"/>
              </w:rPr>
              <w:t>)</w:t>
            </w:r>
          </w:p>
          <w:p w14:paraId="0288DF5C" w14:textId="77777777" w:rsidR="008C2848" w:rsidRPr="00886662" w:rsidRDefault="008C2848" w:rsidP="009B7DEB">
            <w:pPr>
              <w:spacing w:line="240" w:lineRule="auto"/>
              <w:rPr>
                <w:sz w:val="24"/>
                <w:szCs w:val="24"/>
              </w:rPr>
            </w:pPr>
            <w:r w:rsidRPr="00886662">
              <w:rPr>
                <w:sz w:val="24"/>
                <w:szCs w:val="24"/>
              </w:rPr>
              <w:t>)</w:t>
            </w:r>
          </w:p>
          <w:p w14:paraId="57ED6D8A" w14:textId="77777777" w:rsidR="008C2848" w:rsidRPr="00886662" w:rsidRDefault="008C2848" w:rsidP="009B7DEB">
            <w:pPr>
              <w:spacing w:line="240" w:lineRule="auto"/>
              <w:rPr>
                <w:sz w:val="24"/>
                <w:szCs w:val="24"/>
              </w:rPr>
            </w:pPr>
            <w:r w:rsidRPr="00886662">
              <w:rPr>
                <w:sz w:val="24"/>
                <w:szCs w:val="24"/>
              </w:rPr>
              <w:t>)</w:t>
            </w:r>
          </w:p>
          <w:p w14:paraId="4A902BEA" w14:textId="77777777" w:rsidR="008C2848" w:rsidRPr="00886662" w:rsidRDefault="008C2848" w:rsidP="009B7DEB">
            <w:pPr>
              <w:spacing w:line="240" w:lineRule="auto"/>
              <w:rPr>
                <w:sz w:val="24"/>
                <w:szCs w:val="24"/>
              </w:rPr>
            </w:pPr>
            <w:r w:rsidRPr="00886662">
              <w:rPr>
                <w:sz w:val="24"/>
                <w:szCs w:val="24"/>
              </w:rPr>
              <w:t>)</w:t>
            </w:r>
          </w:p>
          <w:p w14:paraId="17F18641" w14:textId="77777777" w:rsidR="008C2848" w:rsidRPr="00886662" w:rsidRDefault="008C2848" w:rsidP="009B7DEB">
            <w:pPr>
              <w:spacing w:line="240" w:lineRule="auto"/>
              <w:rPr>
                <w:sz w:val="24"/>
                <w:szCs w:val="24"/>
              </w:rPr>
            </w:pPr>
            <w:r w:rsidRPr="00886662">
              <w:rPr>
                <w:sz w:val="24"/>
                <w:szCs w:val="24"/>
              </w:rPr>
              <w:t>)</w:t>
            </w:r>
          </w:p>
          <w:p w14:paraId="27B821B7" w14:textId="77777777" w:rsidR="008C2848" w:rsidRPr="00886662" w:rsidRDefault="008C2848" w:rsidP="009B7DEB">
            <w:pPr>
              <w:spacing w:line="240" w:lineRule="auto"/>
              <w:rPr>
                <w:sz w:val="24"/>
                <w:szCs w:val="24"/>
              </w:rPr>
            </w:pPr>
            <w:r w:rsidRPr="00886662">
              <w:rPr>
                <w:sz w:val="24"/>
                <w:szCs w:val="24"/>
              </w:rPr>
              <w:t>)</w:t>
            </w:r>
          </w:p>
          <w:p w14:paraId="5DF22280" w14:textId="77777777" w:rsidR="008C2848" w:rsidRPr="00886662" w:rsidRDefault="008C2848" w:rsidP="009B7DEB">
            <w:pPr>
              <w:spacing w:line="240" w:lineRule="auto"/>
              <w:rPr>
                <w:sz w:val="24"/>
                <w:szCs w:val="24"/>
              </w:rPr>
            </w:pPr>
            <w:r w:rsidRPr="00886662">
              <w:rPr>
                <w:sz w:val="24"/>
                <w:szCs w:val="24"/>
              </w:rPr>
              <w:t>)</w:t>
            </w:r>
          </w:p>
          <w:p w14:paraId="2AE0C0C2" w14:textId="77777777" w:rsidR="008C2848" w:rsidRDefault="008C2848" w:rsidP="009B7DEB">
            <w:pPr>
              <w:spacing w:line="240" w:lineRule="auto"/>
              <w:rPr>
                <w:sz w:val="24"/>
                <w:szCs w:val="24"/>
              </w:rPr>
            </w:pPr>
            <w:r w:rsidRPr="00886662">
              <w:rPr>
                <w:sz w:val="24"/>
                <w:szCs w:val="24"/>
              </w:rPr>
              <w:t>)</w:t>
            </w:r>
          </w:p>
          <w:p w14:paraId="3D14908F" w14:textId="77777777" w:rsidR="00D6411F" w:rsidRDefault="00D6411F" w:rsidP="009B7DEB">
            <w:pPr>
              <w:spacing w:line="240" w:lineRule="auto"/>
              <w:rPr>
                <w:sz w:val="24"/>
                <w:szCs w:val="24"/>
              </w:rPr>
            </w:pPr>
            <w:r>
              <w:rPr>
                <w:sz w:val="24"/>
                <w:szCs w:val="24"/>
              </w:rPr>
              <w:t>)</w:t>
            </w:r>
          </w:p>
          <w:p w14:paraId="0197E6E9" w14:textId="77777777" w:rsidR="00D6411F" w:rsidRDefault="00D6411F" w:rsidP="009B7DEB">
            <w:pPr>
              <w:spacing w:line="240" w:lineRule="auto"/>
              <w:rPr>
                <w:sz w:val="24"/>
                <w:szCs w:val="24"/>
              </w:rPr>
            </w:pPr>
            <w:r>
              <w:rPr>
                <w:sz w:val="24"/>
                <w:szCs w:val="24"/>
              </w:rPr>
              <w:t>)</w:t>
            </w:r>
          </w:p>
          <w:p w14:paraId="599FA6BA" w14:textId="77777777" w:rsidR="00D6411F" w:rsidRDefault="00D6411F" w:rsidP="009B7DEB">
            <w:pPr>
              <w:spacing w:line="240" w:lineRule="auto"/>
              <w:rPr>
                <w:sz w:val="24"/>
                <w:szCs w:val="24"/>
              </w:rPr>
            </w:pPr>
            <w:r>
              <w:rPr>
                <w:sz w:val="24"/>
                <w:szCs w:val="24"/>
              </w:rPr>
              <w:t>)</w:t>
            </w:r>
          </w:p>
          <w:p w14:paraId="1081474D" w14:textId="77777777" w:rsidR="00D6411F" w:rsidRDefault="00D6411F" w:rsidP="009B7DEB">
            <w:pPr>
              <w:spacing w:line="240" w:lineRule="auto"/>
              <w:rPr>
                <w:sz w:val="24"/>
                <w:szCs w:val="24"/>
              </w:rPr>
            </w:pPr>
            <w:r>
              <w:rPr>
                <w:sz w:val="24"/>
                <w:szCs w:val="24"/>
              </w:rPr>
              <w:t>)</w:t>
            </w:r>
          </w:p>
          <w:p w14:paraId="504194F8" w14:textId="77777777" w:rsidR="00D6411F" w:rsidRDefault="00D6411F" w:rsidP="009B7DEB">
            <w:pPr>
              <w:spacing w:line="240" w:lineRule="auto"/>
              <w:rPr>
                <w:sz w:val="24"/>
                <w:szCs w:val="24"/>
              </w:rPr>
            </w:pPr>
            <w:r>
              <w:rPr>
                <w:sz w:val="24"/>
                <w:szCs w:val="24"/>
              </w:rPr>
              <w:t>)</w:t>
            </w:r>
          </w:p>
          <w:p w14:paraId="5A887650" w14:textId="77777777" w:rsidR="00D6411F" w:rsidRDefault="00D6411F" w:rsidP="009B7DEB">
            <w:pPr>
              <w:spacing w:line="240" w:lineRule="auto"/>
              <w:rPr>
                <w:sz w:val="24"/>
                <w:szCs w:val="24"/>
              </w:rPr>
            </w:pPr>
            <w:r>
              <w:rPr>
                <w:sz w:val="24"/>
                <w:szCs w:val="24"/>
              </w:rPr>
              <w:t>)</w:t>
            </w:r>
          </w:p>
          <w:p w14:paraId="636A718A" w14:textId="77777777" w:rsidR="0034000A" w:rsidRDefault="0034000A" w:rsidP="009B7DEB">
            <w:pPr>
              <w:spacing w:line="240" w:lineRule="auto"/>
              <w:rPr>
                <w:sz w:val="24"/>
                <w:szCs w:val="24"/>
              </w:rPr>
            </w:pPr>
            <w:r>
              <w:rPr>
                <w:sz w:val="24"/>
                <w:szCs w:val="24"/>
              </w:rPr>
              <w:t>)</w:t>
            </w:r>
          </w:p>
          <w:p w14:paraId="2D226B1B" w14:textId="0592A7DC" w:rsidR="0034000A" w:rsidRPr="00886662" w:rsidRDefault="0034000A" w:rsidP="009B7DEB">
            <w:pPr>
              <w:spacing w:line="240" w:lineRule="auto"/>
              <w:rPr>
                <w:sz w:val="24"/>
                <w:szCs w:val="24"/>
              </w:rPr>
            </w:pPr>
            <w:r>
              <w:rPr>
                <w:sz w:val="24"/>
                <w:szCs w:val="24"/>
              </w:rPr>
              <w:t>)</w:t>
            </w:r>
          </w:p>
        </w:tc>
        <w:tc>
          <w:tcPr>
            <w:tcW w:w="5220" w:type="dxa"/>
          </w:tcPr>
          <w:p w14:paraId="1C73C626" w14:textId="77777777" w:rsidR="008C2848" w:rsidRPr="009A6109" w:rsidRDefault="008C2848" w:rsidP="009B7DEB">
            <w:pPr>
              <w:spacing w:line="240" w:lineRule="auto"/>
              <w:rPr>
                <w:sz w:val="24"/>
                <w:szCs w:val="24"/>
              </w:rPr>
            </w:pPr>
            <w:bookmarkStart w:id="7" w:name="CaseNumber"/>
            <w:bookmarkEnd w:id="7"/>
            <w:r w:rsidRPr="009A6109">
              <w:rPr>
                <w:sz w:val="24"/>
                <w:szCs w:val="24"/>
              </w:rPr>
              <w:t xml:space="preserve">Case No.: </w:t>
            </w:r>
            <w:r w:rsidRPr="009A6109">
              <w:rPr>
                <w:sz w:val="24"/>
                <w:szCs w:val="24"/>
                <w:shd w:val="clear" w:color="auto" w:fill="FFFFFF"/>
              </w:rPr>
              <w:t xml:space="preserve"> </w:t>
            </w:r>
            <w:bookmarkStart w:id="8" w:name="_Hlk116384930"/>
            <w:r>
              <w:rPr>
                <w:sz w:val="24"/>
                <w:szCs w:val="24"/>
                <w:shd w:val="clear" w:color="auto" w:fill="FFFFFF"/>
              </w:rPr>
              <w:t>22STCV21852</w:t>
            </w:r>
            <w:bookmarkEnd w:id="8"/>
            <w:r w:rsidRPr="009A6109">
              <w:rPr>
                <w:sz w:val="24"/>
                <w:szCs w:val="24"/>
              </w:rPr>
              <w:br/>
            </w:r>
          </w:p>
          <w:p w14:paraId="04CA1D5F" w14:textId="260FD674" w:rsidR="00D6411F" w:rsidRPr="00D6411F" w:rsidRDefault="00BB74AC" w:rsidP="00D6411F">
            <w:pPr>
              <w:spacing w:line="240" w:lineRule="auto"/>
              <w:rPr>
                <w:sz w:val="24"/>
                <w:szCs w:val="24"/>
              </w:rPr>
            </w:pPr>
            <w:bookmarkStart w:id="9" w:name="_Hlk116384940"/>
            <w:r>
              <w:rPr>
                <w:sz w:val="24"/>
                <w:szCs w:val="24"/>
              </w:rPr>
              <w:t>Defendant</w:t>
            </w:r>
            <w:r w:rsidR="00D6411F">
              <w:rPr>
                <w:sz w:val="24"/>
                <w:szCs w:val="24"/>
              </w:rPr>
              <w:t xml:space="preserve">’ </w:t>
            </w:r>
            <w:r w:rsidR="00D6411F" w:rsidRPr="00D6411F">
              <w:rPr>
                <w:sz w:val="24"/>
                <w:szCs w:val="24"/>
              </w:rPr>
              <w:t xml:space="preserve">5 </w:t>
            </w:r>
            <w:r w:rsidR="001859DD" w:rsidRPr="00D6411F">
              <w:rPr>
                <w:sz w:val="24"/>
                <w:szCs w:val="24"/>
              </w:rPr>
              <w:t>Star K-9 Academy</w:t>
            </w:r>
            <w:r w:rsidR="00D6411F" w:rsidRPr="00D6411F">
              <w:rPr>
                <w:sz w:val="24"/>
                <w:szCs w:val="24"/>
              </w:rPr>
              <w:t xml:space="preserve">, Inc </w:t>
            </w:r>
          </w:p>
          <w:p w14:paraId="3842C706" w14:textId="7760BC6A" w:rsidR="008C2848" w:rsidRPr="00886662" w:rsidRDefault="00D6411F" w:rsidP="00D6411F">
            <w:pPr>
              <w:spacing w:line="240" w:lineRule="auto"/>
              <w:rPr>
                <w:sz w:val="24"/>
                <w:szCs w:val="24"/>
              </w:rPr>
            </w:pPr>
            <w:r w:rsidRPr="00D6411F">
              <w:rPr>
                <w:sz w:val="24"/>
                <w:szCs w:val="24"/>
              </w:rPr>
              <w:t xml:space="preserve">dba </w:t>
            </w:r>
            <w:r w:rsidR="001859DD" w:rsidRPr="00D6411F">
              <w:rPr>
                <w:sz w:val="24"/>
                <w:szCs w:val="24"/>
              </w:rPr>
              <w:t>Master Dog Training</w:t>
            </w:r>
            <w:r w:rsidRPr="00D6411F">
              <w:rPr>
                <w:sz w:val="24"/>
                <w:szCs w:val="24"/>
              </w:rPr>
              <w:t>,</w:t>
            </w:r>
            <w:r>
              <w:rPr>
                <w:sz w:val="24"/>
                <w:szCs w:val="24"/>
              </w:rPr>
              <w:t xml:space="preserve"> </w:t>
            </w:r>
            <w:r w:rsidR="001859DD">
              <w:rPr>
                <w:sz w:val="24"/>
                <w:szCs w:val="24"/>
              </w:rPr>
              <w:t xml:space="preserve">NOTICE OF MOTION </w:t>
            </w:r>
            <w:r w:rsidR="00BB74AC">
              <w:rPr>
                <w:sz w:val="24"/>
                <w:szCs w:val="24"/>
              </w:rPr>
              <w:t>to compel arbitration</w:t>
            </w:r>
            <w:r w:rsidR="00BB74AC">
              <w:t xml:space="preserve"> </w:t>
            </w:r>
            <w:r w:rsidR="00D15B2C">
              <w:rPr>
                <w:sz w:val="24"/>
                <w:szCs w:val="24"/>
              </w:rPr>
              <w:t>and</w:t>
            </w:r>
            <w:r w:rsidR="00BB74AC" w:rsidRPr="00BB74AC">
              <w:rPr>
                <w:sz w:val="24"/>
                <w:szCs w:val="24"/>
              </w:rPr>
              <w:t xml:space="preserve"> </w:t>
            </w:r>
            <w:r w:rsidR="00440D40">
              <w:rPr>
                <w:sz w:val="24"/>
                <w:szCs w:val="24"/>
              </w:rPr>
              <w:t xml:space="preserve">for order </w:t>
            </w:r>
            <w:r w:rsidR="00BB74AC" w:rsidRPr="00BB74AC">
              <w:rPr>
                <w:sz w:val="24"/>
                <w:szCs w:val="24"/>
              </w:rPr>
              <w:t>to stay proceedings pursuant to Code of Civil Procedure sections 1281.2 and 1281.4</w:t>
            </w:r>
          </w:p>
          <w:bookmarkEnd w:id="9"/>
          <w:p w14:paraId="74DA06E5" w14:textId="7F5E448F" w:rsidR="008C2848" w:rsidRDefault="008C2848" w:rsidP="009B7DEB">
            <w:pPr>
              <w:spacing w:line="240" w:lineRule="auto"/>
              <w:rPr>
                <w:sz w:val="24"/>
                <w:szCs w:val="24"/>
              </w:rPr>
            </w:pPr>
          </w:p>
          <w:p w14:paraId="61C9CC58" w14:textId="77777777" w:rsidR="004A3253" w:rsidRDefault="00D6411F" w:rsidP="009B7DEB">
            <w:pPr>
              <w:spacing w:line="240" w:lineRule="auto"/>
              <w:rPr>
                <w:sz w:val="24"/>
                <w:szCs w:val="24"/>
              </w:rPr>
            </w:pPr>
            <w:r>
              <w:rPr>
                <w:sz w:val="24"/>
                <w:szCs w:val="24"/>
              </w:rPr>
              <w:t>Date of Hearing:</w:t>
            </w:r>
            <w:r w:rsidRPr="00D6411F">
              <w:rPr>
                <w:sz w:val="24"/>
                <w:szCs w:val="24"/>
              </w:rPr>
              <w:t xml:space="preserve"> </w:t>
            </w:r>
            <w:r w:rsidR="004A3253" w:rsidRPr="004A3253">
              <w:rPr>
                <w:sz w:val="24"/>
                <w:szCs w:val="24"/>
              </w:rPr>
              <w:t>04/12/2023</w:t>
            </w:r>
          </w:p>
          <w:p w14:paraId="2A4E2AB1" w14:textId="70680662" w:rsidR="00D6411F" w:rsidRDefault="00D6411F" w:rsidP="009B7DEB">
            <w:pPr>
              <w:spacing w:line="240" w:lineRule="auto"/>
              <w:rPr>
                <w:sz w:val="24"/>
                <w:szCs w:val="24"/>
              </w:rPr>
            </w:pPr>
            <w:r>
              <w:rPr>
                <w:sz w:val="24"/>
                <w:szCs w:val="24"/>
              </w:rPr>
              <w:t>Time of Hearing: 9:00 am</w:t>
            </w:r>
          </w:p>
          <w:p w14:paraId="21E21742" w14:textId="77777777" w:rsidR="004A3253" w:rsidRDefault="00D6411F" w:rsidP="00D6411F">
            <w:pPr>
              <w:pStyle w:val="Default"/>
              <w:rPr>
                <w:rFonts w:ascii="Times New Roman" w:hAnsi="Times New Roman" w:cs="Times New Roman"/>
                <w:color w:val="auto"/>
              </w:rPr>
            </w:pPr>
            <w:r>
              <w:t xml:space="preserve">Reservation ID: </w:t>
            </w:r>
            <w:r w:rsidR="004A3253" w:rsidRPr="004A3253">
              <w:rPr>
                <w:rFonts w:ascii="Times New Roman" w:hAnsi="Times New Roman" w:cs="Times New Roman"/>
                <w:color w:val="auto"/>
              </w:rPr>
              <w:t>391122088349</w:t>
            </w:r>
          </w:p>
          <w:p w14:paraId="1E7FA6F8" w14:textId="684FE2F8" w:rsidR="00D6411F" w:rsidRDefault="00D6411F" w:rsidP="00D6411F">
            <w:pPr>
              <w:pStyle w:val="Default"/>
            </w:pPr>
            <w:r w:rsidRPr="00D6411F">
              <w:t>Confirmation Code:</w:t>
            </w:r>
            <w:r>
              <w:t xml:space="preserve"> </w:t>
            </w:r>
            <w:r w:rsidR="004A3253" w:rsidRPr="004A3253">
              <w:rPr>
                <w:rFonts w:cs="Times New Roman"/>
                <w:color w:val="auto"/>
                <w:sz w:val="21"/>
                <w:szCs w:val="21"/>
              </w:rPr>
              <w:t>CR-CR2D4OHECV5FHXDU4</w:t>
            </w:r>
          </w:p>
          <w:p w14:paraId="73FB8AE9" w14:textId="6C13B6DD" w:rsidR="00D6411F" w:rsidRDefault="00D6411F" w:rsidP="009B7DEB">
            <w:pPr>
              <w:spacing w:line="240" w:lineRule="auto"/>
              <w:rPr>
                <w:sz w:val="24"/>
                <w:szCs w:val="24"/>
              </w:rPr>
            </w:pPr>
            <w:r>
              <w:rPr>
                <w:sz w:val="24"/>
                <w:szCs w:val="24"/>
              </w:rPr>
              <w:t xml:space="preserve">Department: 52, </w:t>
            </w:r>
            <w:r w:rsidRPr="00D6411F">
              <w:rPr>
                <w:sz w:val="24"/>
                <w:szCs w:val="24"/>
              </w:rPr>
              <w:t>Room 510</w:t>
            </w:r>
          </w:p>
          <w:p w14:paraId="68B0774C" w14:textId="7A5ACF5E" w:rsidR="00D6411F" w:rsidRDefault="00D6411F" w:rsidP="009B7DEB">
            <w:pPr>
              <w:spacing w:line="240" w:lineRule="auto"/>
              <w:rPr>
                <w:sz w:val="24"/>
                <w:szCs w:val="24"/>
              </w:rPr>
            </w:pPr>
            <w:r>
              <w:rPr>
                <w:sz w:val="24"/>
                <w:szCs w:val="24"/>
              </w:rPr>
              <w:t>Judge: Hon.</w:t>
            </w:r>
            <w:r>
              <w:t xml:space="preserve"> </w:t>
            </w:r>
            <w:r w:rsidRPr="00D6411F">
              <w:rPr>
                <w:sz w:val="24"/>
                <w:szCs w:val="24"/>
              </w:rPr>
              <w:t>Armen Tamzarian</w:t>
            </w:r>
          </w:p>
          <w:p w14:paraId="223E9748" w14:textId="188D2657" w:rsidR="0034000A" w:rsidRPr="0034000A" w:rsidRDefault="0034000A" w:rsidP="0034000A">
            <w:pPr>
              <w:spacing w:line="240" w:lineRule="auto"/>
              <w:rPr>
                <w:sz w:val="24"/>
                <w:szCs w:val="24"/>
              </w:rPr>
            </w:pPr>
            <w:r w:rsidRPr="0034000A">
              <w:rPr>
                <w:sz w:val="24"/>
                <w:szCs w:val="24"/>
              </w:rPr>
              <w:t>Date Action Filed: 07/06/2022</w:t>
            </w:r>
          </w:p>
          <w:p w14:paraId="6B477799" w14:textId="1DAAD18F" w:rsidR="008C2848" w:rsidRPr="00886662" w:rsidRDefault="0034000A" w:rsidP="009B7DEB">
            <w:pPr>
              <w:spacing w:line="240" w:lineRule="auto"/>
              <w:rPr>
                <w:sz w:val="24"/>
                <w:szCs w:val="24"/>
              </w:rPr>
            </w:pPr>
            <w:r w:rsidRPr="0034000A">
              <w:rPr>
                <w:sz w:val="24"/>
                <w:szCs w:val="24"/>
              </w:rPr>
              <w:t>Trial Date:</w:t>
            </w:r>
            <w:r>
              <w:rPr>
                <w:sz w:val="24"/>
                <w:szCs w:val="24"/>
              </w:rPr>
              <w:t xml:space="preserve"> </w:t>
            </w:r>
            <w:r w:rsidR="004A3253" w:rsidRPr="004A3253">
              <w:rPr>
                <w:sz w:val="24"/>
                <w:szCs w:val="24"/>
              </w:rPr>
              <w:t>February 7, 2024</w:t>
            </w:r>
          </w:p>
        </w:tc>
      </w:tr>
    </w:tbl>
    <w:p w14:paraId="12C7FF7F" w14:textId="77777777" w:rsidR="008C2848" w:rsidRPr="003D5BF7" w:rsidRDefault="008C2848" w:rsidP="008C2848">
      <w:pPr>
        <w:rPr>
          <w:b/>
          <w:sz w:val="24"/>
          <w:szCs w:val="24"/>
          <w:u w:val="single"/>
        </w:rPr>
      </w:pPr>
    </w:p>
    <w:bookmarkEnd w:id="0"/>
    <w:p w14:paraId="492B7477" w14:textId="00C33E5A" w:rsidR="000A0165" w:rsidRPr="001859DD" w:rsidRDefault="000A0165" w:rsidP="001859DD">
      <w:pPr>
        <w:spacing w:line="360" w:lineRule="auto"/>
        <w:ind w:firstLine="720"/>
        <w:rPr>
          <w:b/>
          <w:sz w:val="24"/>
          <w:szCs w:val="24"/>
        </w:rPr>
      </w:pPr>
      <w:r w:rsidRPr="001859DD">
        <w:rPr>
          <w:b/>
          <w:sz w:val="24"/>
          <w:szCs w:val="24"/>
        </w:rPr>
        <w:t>TO </w:t>
      </w:r>
      <w:r w:rsidR="008C2848" w:rsidRPr="001859DD">
        <w:rPr>
          <w:b/>
          <w:sz w:val="24"/>
          <w:szCs w:val="24"/>
        </w:rPr>
        <w:t>all parties and their respective attorneys of records:</w:t>
      </w:r>
    </w:p>
    <w:p w14:paraId="5B656171" w14:textId="20F7799D" w:rsidR="008C2848" w:rsidRPr="001859DD" w:rsidRDefault="000A0165" w:rsidP="001859DD">
      <w:pPr>
        <w:shd w:val="clear" w:color="auto" w:fill="FFFFFF"/>
        <w:spacing w:line="360" w:lineRule="auto"/>
        <w:ind w:firstLine="720"/>
        <w:textAlignment w:val="baseline"/>
        <w:rPr>
          <w:sz w:val="24"/>
          <w:szCs w:val="24"/>
        </w:rPr>
      </w:pPr>
      <w:r w:rsidRPr="001859DD">
        <w:rPr>
          <w:sz w:val="24"/>
          <w:szCs w:val="24"/>
        </w:rPr>
        <w:t>NOTICE IS HEREBY GIVEN that on </w:t>
      </w:r>
      <w:r w:rsidR="004A3253" w:rsidRPr="004A3253">
        <w:rPr>
          <w:sz w:val="24"/>
          <w:szCs w:val="24"/>
        </w:rPr>
        <w:t>04/12/2023</w:t>
      </w:r>
      <w:r w:rsidR="004A3253">
        <w:rPr>
          <w:sz w:val="24"/>
          <w:szCs w:val="24"/>
        </w:rPr>
        <w:t xml:space="preserve"> </w:t>
      </w:r>
      <w:r w:rsidR="00D6411F" w:rsidRPr="001859DD">
        <w:rPr>
          <w:sz w:val="24"/>
          <w:szCs w:val="24"/>
        </w:rPr>
        <w:t>at 9:00 AM</w:t>
      </w:r>
      <w:r w:rsidR="00BA5FBE" w:rsidRPr="001859DD">
        <w:rPr>
          <w:sz w:val="24"/>
          <w:szCs w:val="24"/>
        </w:rPr>
        <w:t>,</w:t>
      </w:r>
      <w:r w:rsidRPr="001859DD">
        <w:rPr>
          <w:sz w:val="24"/>
          <w:szCs w:val="24"/>
        </w:rPr>
        <w:t xml:space="preserve"> or as soon thereafter as the matter may be heard, in Department </w:t>
      </w:r>
      <w:r w:rsidR="00D6411F" w:rsidRPr="001859DD">
        <w:rPr>
          <w:sz w:val="24"/>
          <w:szCs w:val="24"/>
        </w:rPr>
        <w:t>52</w:t>
      </w:r>
      <w:r w:rsidR="00635B8C" w:rsidRPr="001859DD">
        <w:rPr>
          <w:sz w:val="24"/>
          <w:szCs w:val="24"/>
        </w:rPr>
        <w:t xml:space="preserve"> </w:t>
      </w:r>
      <w:r w:rsidR="00BA5FBE" w:rsidRPr="001859DD">
        <w:rPr>
          <w:sz w:val="24"/>
          <w:szCs w:val="24"/>
        </w:rPr>
        <w:t>of the</w:t>
      </w:r>
      <w:r w:rsidR="00635B8C" w:rsidRPr="001859DD">
        <w:rPr>
          <w:sz w:val="24"/>
          <w:szCs w:val="24"/>
        </w:rPr>
        <w:t xml:space="preserve"> </w:t>
      </w:r>
      <w:r w:rsidR="008C2848" w:rsidRPr="001859DD">
        <w:rPr>
          <w:sz w:val="24"/>
          <w:szCs w:val="24"/>
        </w:rPr>
        <w:t>Stanly Mosk Courthouse</w:t>
      </w:r>
      <w:r w:rsidR="00635B8C" w:rsidRPr="001859DD">
        <w:rPr>
          <w:sz w:val="24"/>
          <w:szCs w:val="24"/>
        </w:rPr>
        <w:t xml:space="preserve"> located at </w:t>
      </w:r>
      <w:r w:rsidR="008C2848" w:rsidRPr="001859DD">
        <w:rPr>
          <w:sz w:val="24"/>
          <w:szCs w:val="24"/>
        </w:rPr>
        <w:t>111 N Hill St, Los Angeles, CA 90012</w:t>
      </w:r>
      <w:r w:rsidR="00BA5FBE" w:rsidRPr="001859DD">
        <w:rPr>
          <w:sz w:val="24"/>
          <w:szCs w:val="24"/>
        </w:rPr>
        <w:t>,</w:t>
      </w:r>
      <w:r w:rsidR="00CB4795" w:rsidRPr="001859DD">
        <w:rPr>
          <w:sz w:val="24"/>
          <w:szCs w:val="24"/>
        </w:rPr>
        <w:t xml:space="preserve"> </w:t>
      </w:r>
      <w:r w:rsidR="00635B8C" w:rsidRPr="001859DD">
        <w:rPr>
          <w:sz w:val="24"/>
          <w:szCs w:val="24"/>
        </w:rPr>
        <w:t>DEFENDANT</w:t>
      </w:r>
      <w:r w:rsidR="00D6411F" w:rsidRPr="001859DD">
        <w:rPr>
          <w:sz w:val="24"/>
          <w:szCs w:val="24"/>
        </w:rPr>
        <w:t xml:space="preserve"> </w:t>
      </w:r>
      <w:r w:rsidR="008C2848" w:rsidRPr="001859DD">
        <w:rPr>
          <w:sz w:val="24"/>
          <w:szCs w:val="24"/>
        </w:rPr>
        <w:t xml:space="preserve"> </w:t>
      </w:r>
      <w:r w:rsidR="00D6411F" w:rsidRPr="001859DD">
        <w:rPr>
          <w:sz w:val="24"/>
          <w:szCs w:val="24"/>
        </w:rPr>
        <w:t>5 STAR K-9 ACADEMY, Inc dba MASTER DOG TRAINING, will</w:t>
      </w:r>
      <w:r w:rsidRPr="001859DD">
        <w:rPr>
          <w:sz w:val="24"/>
          <w:szCs w:val="24"/>
        </w:rPr>
        <w:t>, and hereby do</w:t>
      </w:r>
      <w:r w:rsidR="00D6411F" w:rsidRPr="001859DD">
        <w:rPr>
          <w:sz w:val="24"/>
          <w:szCs w:val="24"/>
        </w:rPr>
        <w:t>es</w:t>
      </w:r>
      <w:r w:rsidRPr="001859DD">
        <w:rPr>
          <w:sz w:val="24"/>
          <w:szCs w:val="24"/>
        </w:rPr>
        <w:t>, move the court</w:t>
      </w:r>
      <w:r w:rsidR="00614F2A" w:rsidRPr="001859DD">
        <w:rPr>
          <w:sz w:val="24"/>
          <w:szCs w:val="24"/>
        </w:rPr>
        <w:t xml:space="preserve"> </w:t>
      </w:r>
      <w:r w:rsidR="008C2848" w:rsidRPr="001859DD">
        <w:rPr>
          <w:sz w:val="24"/>
          <w:szCs w:val="24"/>
        </w:rPr>
        <w:t xml:space="preserve">for an order to arbitrate certain controversies specified in the </w:t>
      </w:r>
      <w:r w:rsidR="00A30337">
        <w:rPr>
          <w:sz w:val="24"/>
          <w:szCs w:val="24"/>
        </w:rPr>
        <w:t>motion</w:t>
      </w:r>
      <w:r w:rsidR="008C2848" w:rsidRPr="001859DD">
        <w:rPr>
          <w:sz w:val="24"/>
          <w:szCs w:val="24"/>
        </w:rPr>
        <w:t>, a copy of which is served herewith,</w:t>
      </w:r>
      <w:r w:rsidR="00440D40" w:rsidRPr="001859DD">
        <w:rPr>
          <w:sz w:val="24"/>
          <w:szCs w:val="24"/>
        </w:rPr>
        <w:t xml:space="preserve"> and for order to stay proceedings pursuant to Code of Civil Procedure sections 1281.2 and 1281.4,</w:t>
      </w:r>
      <w:r w:rsidR="008C2848" w:rsidRPr="001859DD">
        <w:rPr>
          <w:sz w:val="24"/>
          <w:szCs w:val="24"/>
        </w:rPr>
        <w:t xml:space="preserve"> will be heard by the court.</w:t>
      </w:r>
    </w:p>
    <w:p w14:paraId="378841E6" w14:textId="77777777" w:rsidR="00A31B95" w:rsidRPr="001859DD" w:rsidRDefault="008C2848" w:rsidP="001859DD">
      <w:pPr>
        <w:shd w:val="clear" w:color="auto" w:fill="FFFFFF"/>
        <w:spacing w:line="360" w:lineRule="auto"/>
        <w:ind w:firstLine="720"/>
        <w:textAlignment w:val="baseline"/>
        <w:rPr>
          <w:sz w:val="24"/>
          <w:szCs w:val="24"/>
        </w:rPr>
      </w:pPr>
      <w:r w:rsidRPr="001859DD">
        <w:rPr>
          <w:sz w:val="24"/>
          <w:szCs w:val="24"/>
        </w:rPr>
        <w:t xml:space="preserve">This </w:t>
      </w:r>
      <w:r w:rsidR="00D15B2C" w:rsidRPr="001859DD">
        <w:rPr>
          <w:sz w:val="24"/>
          <w:szCs w:val="24"/>
        </w:rPr>
        <w:t>petition</w:t>
      </w:r>
      <w:r w:rsidRPr="001859DD">
        <w:rPr>
          <w:sz w:val="24"/>
          <w:szCs w:val="24"/>
        </w:rPr>
        <w:t xml:space="preserve"> is based on</w:t>
      </w:r>
      <w:r w:rsidR="00A31B95" w:rsidRPr="001859DD">
        <w:rPr>
          <w:sz w:val="24"/>
          <w:szCs w:val="24"/>
        </w:rPr>
        <w:t>:</w:t>
      </w:r>
    </w:p>
    <w:p w14:paraId="64F83E06" w14:textId="77777777" w:rsidR="00A31B95" w:rsidRPr="001859DD" w:rsidRDefault="00A31B95" w:rsidP="001859DD">
      <w:pPr>
        <w:pStyle w:val="ListParagraph"/>
        <w:numPr>
          <w:ilvl w:val="0"/>
          <w:numId w:val="24"/>
        </w:numPr>
        <w:shd w:val="clear" w:color="auto" w:fill="FFFFFF"/>
        <w:spacing w:after="0" w:line="360" w:lineRule="auto"/>
        <w:textAlignment w:val="baseline"/>
        <w:rPr>
          <w:rFonts w:ascii="Times New Roman" w:hAnsi="Times New Roman"/>
          <w:sz w:val="24"/>
          <w:szCs w:val="24"/>
        </w:rPr>
      </w:pPr>
      <w:r w:rsidRPr="001859DD">
        <w:rPr>
          <w:rFonts w:ascii="Times New Roman" w:hAnsi="Times New Roman"/>
          <w:sz w:val="24"/>
          <w:szCs w:val="24"/>
        </w:rPr>
        <w:lastRenderedPageBreak/>
        <w:t>t</w:t>
      </w:r>
      <w:r w:rsidR="008C2848" w:rsidRPr="001859DD">
        <w:rPr>
          <w:rFonts w:ascii="Times New Roman" w:hAnsi="Times New Roman"/>
          <w:sz w:val="24"/>
          <w:szCs w:val="24"/>
        </w:rPr>
        <w:t xml:space="preserve">he </w:t>
      </w:r>
      <w:r w:rsidR="00D15B2C" w:rsidRPr="001859DD">
        <w:rPr>
          <w:rFonts w:ascii="Times New Roman" w:hAnsi="Times New Roman"/>
          <w:sz w:val="24"/>
          <w:szCs w:val="24"/>
        </w:rPr>
        <w:t>Agreement for training services</w:t>
      </w:r>
      <w:r w:rsidRPr="001859DD">
        <w:rPr>
          <w:rFonts w:ascii="Times New Roman" w:hAnsi="Times New Roman"/>
          <w:sz w:val="24"/>
          <w:szCs w:val="24"/>
        </w:rPr>
        <w:t xml:space="preserve"> (with arbitration clause)</w:t>
      </w:r>
      <w:r w:rsidR="00D15B2C" w:rsidRPr="001859DD">
        <w:rPr>
          <w:rFonts w:ascii="Times New Roman" w:hAnsi="Times New Roman"/>
          <w:sz w:val="24"/>
          <w:szCs w:val="24"/>
        </w:rPr>
        <w:t xml:space="preserve"> dated 10/08/2022 and signed by the Plaintiff, which</w:t>
      </w:r>
      <w:r w:rsidR="008C2848" w:rsidRPr="001859DD">
        <w:rPr>
          <w:rFonts w:ascii="Times New Roman" w:hAnsi="Times New Roman"/>
          <w:sz w:val="24"/>
          <w:szCs w:val="24"/>
        </w:rPr>
        <w:t xml:space="preserve"> </w:t>
      </w:r>
      <w:r w:rsidR="00D15B2C" w:rsidRPr="001859DD">
        <w:rPr>
          <w:rFonts w:ascii="Times New Roman" w:hAnsi="Times New Roman"/>
          <w:sz w:val="24"/>
          <w:szCs w:val="24"/>
        </w:rPr>
        <w:t>is</w:t>
      </w:r>
      <w:r w:rsidR="008C2848" w:rsidRPr="001859DD">
        <w:rPr>
          <w:rFonts w:ascii="Times New Roman" w:hAnsi="Times New Roman"/>
          <w:sz w:val="24"/>
          <w:szCs w:val="24"/>
        </w:rPr>
        <w:t xml:space="preserve"> served with this </w:t>
      </w:r>
      <w:r w:rsidR="00D15B2C" w:rsidRPr="001859DD">
        <w:rPr>
          <w:rFonts w:ascii="Times New Roman" w:hAnsi="Times New Roman"/>
          <w:sz w:val="24"/>
          <w:szCs w:val="24"/>
        </w:rPr>
        <w:t>petition and attached herein as exhibit 01</w:t>
      </w:r>
      <w:r w:rsidR="0012754B" w:rsidRPr="001859DD">
        <w:rPr>
          <w:rFonts w:ascii="Times New Roman" w:hAnsi="Times New Roman"/>
          <w:sz w:val="24"/>
          <w:szCs w:val="24"/>
        </w:rPr>
        <w:t xml:space="preserve">, </w:t>
      </w:r>
    </w:p>
    <w:p w14:paraId="4D9341EE" w14:textId="00902586" w:rsidR="00A31B95" w:rsidRPr="001859DD" w:rsidRDefault="0012754B" w:rsidP="001859DD">
      <w:pPr>
        <w:pStyle w:val="ListParagraph"/>
        <w:numPr>
          <w:ilvl w:val="0"/>
          <w:numId w:val="24"/>
        </w:numPr>
        <w:shd w:val="clear" w:color="auto" w:fill="FFFFFF"/>
        <w:spacing w:after="0" w:line="360" w:lineRule="auto"/>
        <w:textAlignment w:val="baseline"/>
        <w:rPr>
          <w:rFonts w:ascii="Times New Roman" w:hAnsi="Times New Roman"/>
          <w:sz w:val="24"/>
          <w:szCs w:val="24"/>
        </w:rPr>
      </w:pPr>
      <w:r w:rsidRPr="001859DD">
        <w:rPr>
          <w:rFonts w:ascii="Times New Roman" w:hAnsi="Times New Roman"/>
          <w:sz w:val="24"/>
          <w:szCs w:val="24"/>
        </w:rPr>
        <w:t>this notice of motion,</w:t>
      </w:r>
    </w:p>
    <w:p w14:paraId="7E46507D" w14:textId="6F126AE4" w:rsidR="00A31B95" w:rsidRPr="00C762DD" w:rsidRDefault="0012754B" w:rsidP="00425DE0">
      <w:pPr>
        <w:pStyle w:val="ListParagraph"/>
        <w:numPr>
          <w:ilvl w:val="0"/>
          <w:numId w:val="24"/>
        </w:numPr>
        <w:shd w:val="clear" w:color="auto" w:fill="FFFFFF"/>
        <w:spacing w:after="0" w:line="360" w:lineRule="auto"/>
        <w:textAlignment w:val="baseline"/>
        <w:rPr>
          <w:rFonts w:ascii="Times New Roman" w:hAnsi="Times New Roman"/>
          <w:sz w:val="24"/>
          <w:szCs w:val="24"/>
        </w:rPr>
      </w:pPr>
      <w:r w:rsidRPr="00C762DD">
        <w:rPr>
          <w:rFonts w:ascii="Times New Roman" w:hAnsi="Times New Roman"/>
          <w:sz w:val="24"/>
          <w:szCs w:val="24"/>
        </w:rPr>
        <w:t xml:space="preserve"> complaint filed </w:t>
      </w:r>
      <w:r w:rsidR="00A31B95" w:rsidRPr="00C762DD">
        <w:rPr>
          <w:rFonts w:ascii="Times New Roman" w:hAnsi="Times New Roman"/>
          <w:sz w:val="24"/>
          <w:szCs w:val="24"/>
        </w:rPr>
        <w:t>on 07/06/2022</w:t>
      </w:r>
      <w:r w:rsidRPr="00C762DD">
        <w:rPr>
          <w:rFonts w:ascii="Times New Roman" w:hAnsi="Times New Roman"/>
          <w:sz w:val="24"/>
          <w:szCs w:val="24"/>
        </w:rPr>
        <w:t xml:space="preserve"> in </w:t>
      </w:r>
      <w:r w:rsidR="00A31B95" w:rsidRPr="00C762DD">
        <w:rPr>
          <w:rFonts w:ascii="Times New Roman" w:hAnsi="Times New Roman"/>
          <w:sz w:val="24"/>
          <w:szCs w:val="24"/>
        </w:rPr>
        <w:t xml:space="preserve">the </w:t>
      </w:r>
      <w:r w:rsidR="005721D5" w:rsidRPr="00C762DD">
        <w:rPr>
          <w:rFonts w:ascii="Times New Roman" w:hAnsi="Times New Roman"/>
          <w:sz w:val="24"/>
          <w:szCs w:val="24"/>
        </w:rPr>
        <w:t xml:space="preserve">Superior court of California, County of Los Angeles, </w:t>
      </w:r>
      <w:r w:rsidRPr="00C762DD">
        <w:rPr>
          <w:rFonts w:ascii="Times New Roman" w:hAnsi="Times New Roman"/>
          <w:sz w:val="24"/>
          <w:szCs w:val="24"/>
        </w:rPr>
        <w:t xml:space="preserve">in an action </w:t>
      </w:r>
      <w:r w:rsidR="00D6411F" w:rsidRPr="00C762DD">
        <w:rPr>
          <w:rFonts w:ascii="Times New Roman" w:hAnsi="Times New Roman"/>
          <w:sz w:val="24"/>
          <w:szCs w:val="24"/>
        </w:rPr>
        <w:t>entitled DYLAN</w:t>
      </w:r>
      <w:r w:rsidR="005721D5" w:rsidRPr="00C762DD">
        <w:rPr>
          <w:rFonts w:ascii="Times New Roman" w:hAnsi="Times New Roman"/>
          <w:sz w:val="24"/>
          <w:szCs w:val="24"/>
        </w:rPr>
        <w:t xml:space="preserve"> YEISER-FODNESS VS MASTER DOG TRAINING, A CALIFORNIA CORPORATION, ET AL</w:t>
      </w:r>
      <w:r w:rsidRPr="00C762DD">
        <w:rPr>
          <w:rFonts w:ascii="Times New Roman" w:hAnsi="Times New Roman"/>
          <w:sz w:val="24"/>
          <w:szCs w:val="24"/>
        </w:rPr>
        <w:t xml:space="preserve"> </w:t>
      </w:r>
    </w:p>
    <w:p w14:paraId="503345E2" w14:textId="77777777" w:rsidR="00A30337" w:rsidRDefault="00A31B95" w:rsidP="001859DD">
      <w:pPr>
        <w:pStyle w:val="ListParagraph"/>
        <w:numPr>
          <w:ilvl w:val="0"/>
          <w:numId w:val="24"/>
        </w:numPr>
        <w:shd w:val="clear" w:color="auto" w:fill="FFFFFF"/>
        <w:spacing w:after="0" w:line="360" w:lineRule="auto"/>
        <w:textAlignment w:val="baseline"/>
        <w:rPr>
          <w:rFonts w:ascii="Times New Roman" w:hAnsi="Times New Roman"/>
          <w:sz w:val="24"/>
          <w:szCs w:val="24"/>
        </w:rPr>
      </w:pPr>
      <w:r w:rsidRPr="001859DD">
        <w:rPr>
          <w:rFonts w:ascii="Times New Roman" w:hAnsi="Times New Roman"/>
          <w:sz w:val="24"/>
          <w:szCs w:val="24"/>
        </w:rPr>
        <w:t xml:space="preserve">on </w:t>
      </w:r>
      <w:r w:rsidR="0012754B" w:rsidRPr="001859DD">
        <w:rPr>
          <w:rFonts w:ascii="Times New Roman" w:hAnsi="Times New Roman"/>
          <w:sz w:val="24"/>
          <w:szCs w:val="24"/>
        </w:rPr>
        <w:t xml:space="preserve">the memorandum served and filed herewith, </w:t>
      </w:r>
    </w:p>
    <w:p w14:paraId="3DED517C" w14:textId="58713EC9" w:rsidR="00A31B95" w:rsidRPr="001859DD" w:rsidRDefault="00A30337" w:rsidP="001859DD">
      <w:pPr>
        <w:pStyle w:val="ListParagraph"/>
        <w:numPr>
          <w:ilvl w:val="0"/>
          <w:numId w:val="24"/>
        </w:numPr>
        <w:shd w:val="clear" w:color="auto" w:fill="FFFFFF"/>
        <w:spacing w:after="0" w:line="360" w:lineRule="auto"/>
        <w:textAlignment w:val="baseline"/>
        <w:rPr>
          <w:rFonts w:ascii="Times New Roman" w:hAnsi="Times New Roman"/>
          <w:sz w:val="24"/>
          <w:szCs w:val="24"/>
        </w:rPr>
      </w:pPr>
      <w:r>
        <w:rPr>
          <w:rFonts w:ascii="Times New Roman" w:hAnsi="Times New Roman"/>
          <w:sz w:val="24"/>
          <w:szCs w:val="24"/>
        </w:rPr>
        <w:t xml:space="preserve">reservation for hearing served and filed herewith, </w:t>
      </w:r>
      <w:r w:rsidR="005721D5" w:rsidRPr="001859DD">
        <w:rPr>
          <w:rFonts w:ascii="Times New Roman" w:hAnsi="Times New Roman"/>
          <w:sz w:val="24"/>
          <w:szCs w:val="24"/>
        </w:rPr>
        <w:t>and</w:t>
      </w:r>
    </w:p>
    <w:p w14:paraId="27630A88" w14:textId="1008D558" w:rsidR="00614F2A" w:rsidRPr="001859DD" w:rsidRDefault="0012754B" w:rsidP="001859DD">
      <w:pPr>
        <w:pStyle w:val="ListParagraph"/>
        <w:numPr>
          <w:ilvl w:val="0"/>
          <w:numId w:val="24"/>
        </w:numPr>
        <w:shd w:val="clear" w:color="auto" w:fill="FFFFFF"/>
        <w:spacing w:after="0" w:line="360" w:lineRule="auto"/>
        <w:textAlignment w:val="baseline"/>
        <w:rPr>
          <w:rFonts w:ascii="Times New Roman" w:hAnsi="Times New Roman"/>
          <w:sz w:val="24"/>
          <w:szCs w:val="24"/>
        </w:rPr>
      </w:pPr>
      <w:r w:rsidRPr="001859DD">
        <w:rPr>
          <w:rFonts w:ascii="Times New Roman" w:hAnsi="Times New Roman"/>
          <w:sz w:val="24"/>
          <w:szCs w:val="24"/>
        </w:rPr>
        <w:t>on the records and file herein, and on such evidence as may be presented at the hearing of the motion.</w:t>
      </w:r>
      <w:r w:rsidR="00D15B2C" w:rsidRPr="001859DD">
        <w:rPr>
          <w:rFonts w:ascii="Times New Roman" w:hAnsi="Times New Roman"/>
          <w:sz w:val="24"/>
          <w:szCs w:val="24"/>
        </w:rPr>
        <w:t xml:space="preserve"> </w:t>
      </w:r>
    </w:p>
    <w:p w14:paraId="1D97B982" w14:textId="77777777" w:rsidR="000A0165" w:rsidRPr="001859DD" w:rsidRDefault="000A0165" w:rsidP="001859DD">
      <w:pPr>
        <w:spacing w:line="360" w:lineRule="auto"/>
        <w:ind w:firstLine="720"/>
        <w:rPr>
          <w:sz w:val="24"/>
          <w:szCs w:val="24"/>
        </w:rPr>
      </w:pPr>
    </w:p>
    <w:p w14:paraId="60B4693F" w14:textId="77777777" w:rsidR="00CB4795" w:rsidRPr="001859DD" w:rsidRDefault="00CB4795" w:rsidP="001859DD">
      <w:pPr>
        <w:spacing w:line="360" w:lineRule="auto"/>
        <w:rPr>
          <w:sz w:val="24"/>
          <w:szCs w:val="24"/>
        </w:rPr>
      </w:pPr>
      <w:bookmarkStart w:id="10" w:name="_Hlk116654340"/>
      <w:r w:rsidRPr="001859DD">
        <w:rPr>
          <w:sz w:val="24"/>
          <w:szCs w:val="24"/>
        </w:rPr>
        <w:t>Respectfully Submitted</w:t>
      </w:r>
    </w:p>
    <w:p w14:paraId="0436787F" w14:textId="30BA970B" w:rsidR="00031BFB" w:rsidRPr="001859DD" w:rsidRDefault="0005218C" w:rsidP="001859DD">
      <w:pPr>
        <w:spacing w:line="360" w:lineRule="auto"/>
        <w:rPr>
          <w:sz w:val="24"/>
          <w:szCs w:val="24"/>
        </w:rPr>
      </w:pPr>
      <w:r w:rsidRPr="001859DD">
        <w:rPr>
          <w:sz w:val="24"/>
          <w:szCs w:val="24"/>
        </w:rPr>
        <w:t xml:space="preserve">Dated: </w:t>
      </w:r>
      <w:r w:rsidR="00614F2A" w:rsidRPr="001859DD">
        <w:rPr>
          <w:sz w:val="24"/>
          <w:szCs w:val="24"/>
        </w:rPr>
        <w:t xml:space="preserve"> </w:t>
      </w:r>
      <w:r w:rsidR="004A3253">
        <w:rPr>
          <w:sz w:val="24"/>
          <w:szCs w:val="24"/>
        </w:rPr>
        <w:t>3/19/2023</w:t>
      </w:r>
    </w:p>
    <w:p w14:paraId="38B9551D" w14:textId="77777777" w:rsidR="0005218C" w:rsidRPr="001859DD" w:rsidRDefault="0005218C" w:rsidP="001859DD">
      <w:pPr>
        <w:spacing w:line="360" w:lineRule="auto"/>
        <w:rPr>
          <w:sz w:val="24"/>
          <w:szCs w:val="24"/>
        </w:rPr>
      </w:pPr>
    </w:p>
    <w:p w14:paraId="3902FD1F" w14:textId="06BDC429" w:rsidR="00AA3E35" w:rsidRPr="001859DD" w:rsidRDefault="008C2848" w:rsidP="001859DD">
      <w:pPr>
        <w:spacing w:line="360" w:lineRule="auto"/>
        <w:rPr>
          <w:sz w:val="24"/>
          <w:szCs w:val="24"/>
        </w:rPr>
      </w:pPr>
      <w:r w:rsidRPr="001859DD">
        <w:rPr>
          <w:sz w:val="24"/>
          <w:szCs w:val="24"/>
        </w:rPr>
        <w:t>Law Offices of Natalia Foley</w:t>
      </w:r>
    </w:p>
    <w:p w14:paraId="42B561F5" w14:textId="77777777" w:rsidR="00031BFB" w:rsidRPr="001859DD" w:rsidRDefault="00031BFB" w:rsidP="001859DD">
      <w:pPr>
        <w:spacing w:line="360" w:lineRule="auto"/>
        <w:rPr>
          <w:sz w:val="24"/>
          <w:szCs w:val="24"/>
        </w:rPr>
      </w:pPr>
      <w:r w:rsidRPr="001859DD">
        <w:rPr>
          <w:sz w:val="24"/>
          <w:szCs w:val="24"/>
        </w:rPr>
        <w:t xml:space="preserve">                                       __________________________________ </w:t>
      </w:r>
    </w:p>
    <w:p w14:paraId="437BC9B9" w14:textId="2DF6CB46" w:rsidR="00031BFB" w:rsidRPr="001859DD" w:rsidRDefault="00031BFB" w:rsidP="001859DD">
      <w:pPr>
        <w:spacing w:line="360" w:lineRule="auto"/>
        <w:rPr>
          <w:sz w:val="24"/>
          <w:szCs w:val="24"/>
        </w:rPr>
      </w:pPr>
      <w:r w:rsidRPr="001859DD">
        <w:rPr>
          <w:sz w:val="24"/>
          <w:szCs w:val="24"/>
        </w:rPr>
        <w:t xml:space="preserve">                                       By </w:t>
      </w:r>
      <w:r w:rsidR="008C2848" w:rsidRPr="001859DD">
        <w:rPr>
          <w:sz w:val="24"/>
          <w:szCs w:val="24"/>
        </w:rPr>
        <w:t xml:space="preserve">Natalia Foley, Esq ( SBN 295923) </w:t>
      </w:r>
      <w:bookmarkEnd w:id="10"/>
    </w:p>
    <w:p w14:paraId="7EF69040" w14:textId="77777777" w:rsidR="000A0165" w:rsidRPr="001859DD" w:rsidRDefault="00031BFB" w:rsidP="001859DD">
      <w:pPr>
        <w:spacing w:line="360" w:lineRule="auto"/>
        <w:rPr>
          <w:sz w:val="24"/>
          <w:szCs w:val="24"/>
        </w:rPr>
      </w:pPr>
      <w:r w:rsidRPr="001859DD">
        <w:rPr>
          <w:sz w:val="24"/>
          <w:szCs w:val="24"/>
        </w:rPr>
        <w:t xml:space="preserve"> </w:t>
      </w:r>
    </w:p>
    <w:p w14:paraId="5408E37B" w14:textId="77777777" w:rsidR="00031BFB" w:rsidRPr="001859DD" w:rsidRDefault="00031BFB" w:rsidP="001859DD">
      <w:pPr>
        <w:spacing w:line="360" w:lineRule="auto"/>
        <w:rPr>
          <w:sz w:val="24"/>
          <w:szCs w:val="24"/>
        </w:rPr>
      </w:pPr>
    </w:p>
    <w:p w14:paraId="740BC5D0" w14:textId="4434ADFD" w:rsidR="00031BFB" w:rsidRDefault="00031BFB" w:rsidP="000A0165">
      <w:pPr>
        <w:rPr>
          <w:sz w:val="24"/>
          <w:szCs w:val="24"/>
        </w:rPr>
      </w:pPr>
    </w:p>
    <w:p w14:paraId="3403A00C" w14:textId="0A1FBDBC" w:rsidR="005721D5" w:rsidRDefault="005721D5" w:rsidP="000A0165">
      <w:pPr>
        <w:rPr>
          <w:sz w:val="24"/>
          <w:szCs w:val="24"/>
        </w:rPr>
      </w:pPr>
    </w:p>
    <w:p w14:paraId="7EBE92CF" w14:textId="70131445" w:rsidR="005721D5" w:rsidRDefault="005721D5" w:rsidP="000A0165">
      <w:pPr>
        <w:rPr>
          <w:sz w:val="24"/>
          <w:szCs w:val="24"/>
        </w:rPr>
      </w:pPr>
    </w:p>
    <w:p w14:paraId="26FD8BAF" w14:textId="67E492B6" w:rsidR="005721D5" w:rsidRDefault="005721D5" w:rsidP="000A0165">
      <w:pPr>
        <w:rPr>
          <w:sz w:val="24"/>
          <w:szCs w:val="24"/>
        </w:rPr>
      </w:pPr>
    </w:p>
    <w:p w14:paraId="46DD3DAA" w14:textId="30936BAA" w:rsidR="005721D5" w:rsidRDefault="005721D5" w:rsidP="000A0165">
      <w:pPr>
        <w:rPr>
          <w:sz w:val="24"/>
          <w:szCs w:val="24"/>
        </w:rPr>
      </w:pPr>
    </w:p>
    <w:p w14:paraId="2296287C" w14:textId="759BDAB6" w:rsidR="005721D5" w:rsidRDefault="005721D5" w:rsidP="000A0165">
      <w:pPr>
        <w:rPr>
          <w:sz w:val="24"/>
          <w:szCs w:val="24"/>
        </w:rPr>
      </w:pPr>
    </w:p>
    <w:p w14:paraId="772264C3" w14:textId="309B9FFF" w:rsidR="005721D5" w:rsidRDefault="005721D5" w:rsidP="000A0165">
      <w:pPr>
        <w:rPr>
          <w:sz w:val="24"/>
          <w:szCs w:val="24"/>
        </w:rPr>
      </w:pPr>
    </w:p>
    <w:p w14:paraId="5D55B427" w14:textId="3BED370D" w:rsidR="00C762DD" w:rsidRDefault="00C762DD" w:rsidP="000A0165">
      <w:pPr>
        <w:rPr>
          <w:sz w:val="24"/>
          <w:szCs w:val="24"/>
        </w:rPr>
      </w:pPr>
    </w:p>
    <w:p w14:paraId="1665C35E" w14:textId="5904B83A" w:rsidR="00C762DD" w:rsidRDefault="00C762DD" w:rsidP="000A0165">
      <w:pPr>
        <w:rPr>
          <w:sz w:val="24"/>
          <w:szCs w:val="24"/>
        </w:rPr>
      </w:pPr>
    </w:p>
    <w:p w14:paraId="251C6310" w14:textId="4D11160F" w:rsidR="00C762DD" w:rsidRDefault="00C762DD" w:rsidP="000A0165">
      <w:pPr>
        <w:rPr>
          <w:sz w:val="24"/>
          <w:szCs w:val="24"/>
        </w:rPr>
      </w:pPr>
    </w:p>
    <w:p w14:paraId="23880E99" w14:textId="77777777" w:rsidR="00C762DD" w:rsidRDefault="00C762DD" w:rsidP="000A0165">
      <w:pPr>
        <w:rPr>
          <w:sz w:val="24"/>
          <w:szCs w:val="24"/>
        </w:rPr>
      </w:pPr>
    </w:p>
    <w:p w14:paraId="462EC67B" w14:textId="77777777" w:rsidR="0034000A" w:rsidRDefault="0034000A" w:rsidP="0034000A">
      <w:pPr>
        <w:spacing w:line="240" w:lineRule="auto"/>
        <w:rPr>
          <w:sz w:val="24"/>
          <w:szCs w:val="24"/>
        </w:rPr>
      </w:pPr>
      <w:r>
        <w:rPr>
          <w:sz w:val="24"/>
          <w:szCs w:val="24"/>
        </w:rPr>
        <w:lastRenderedPageBreak/>
        <w:t>Natalia Foley, Esq (SBN 295923)</w:t>
      </w:r>
    </w:p>
    <w:p w14:paraId="0B814609" w14:textId="77777777" w:rsidR="0034000A" w:rsidRDefault="0034000A" w:rsidP="0034000A">
      <w:pPr>
        <w:spacing w:line="240" w:lineRule="auto"/>
        <w:rPr>
          <w:sz w:val="24"/>
          <w:szCs w:val="24"/>
        </w:rPr>
      </w:pPr>
      <w:r>
        <w:rPr>
          <w:sz w:val="24"/>
          <w:szCs w:val="24"/>
        </w:rPr>
        <w:t>Law Offices of Natalia Foley</w:t>
      </w:r>
    </w:p>
    <w:p w14:paraId="79688994" w14:textId="77777777" w:rsidR="0034000A" w:rsidRPr="00306A98" w:rsidRDefault="0034000A" w:rsidP="0034000A">
      <w:pPr>
        <w:spacing w:line="240" w:lineRule="auto"/>
        <w:rPr>
          <w:sz w:val="24"/>
          <w:szCs w:val="24"/>
        </w:rPr>
      </w:pPr>
      <w:r w:rsidRPr="00306A98">
        <w:rPr>
          <w:sz w:val="24"/>
          <w:szCs w:val="24"/>
        </w:rPr>
        <w:t>751 S Weir Canyon Rd Ste 157-455</w:t>
      </w:r>
    </w:p>
    <w:p w14:paraId="3A72E974" w14:textId="77777777" w:rsidR="0034000A" w:rsidRDefault="0034000A" w:rsidP="0034000A">
      <w:pPr>
        <w:spacing w:line="240" w:lineRule="auto"/>
        <w:rPr>
          <w:sz w:val="24"/>
          <w:szCs w:val="24"/>
        </w:rPr>
      </w:pPr>
      <w:r w:rsidRPr="00306A98">
        <w:rPr>
          <w:sz w:val="24"/>
          <w:szCs w:val="24"/>
        </w:rPr>
        <w:t>Anaheim CA 92808</w:t>
      </w:r>
    </w:p>
    <w:p w14:paraId="6572D630" w14:textId="77777777" w:rsidR="0034000A" w:rsidRDefault="0034000A" w:rsidP="0034000A">
      <w:pPr>
        <w:spacing w:line="240" w:lineRule="auto"/>
        <w:rPr>
          <w:sz w:val="24"/>
          <w:szCs w:val="24"/>
        </w:rPr>
      </w:pPr>
      <w:r>
        <w:rPr>
          <w:sz w:val="24"/>
          <w:szCs w:val="24"/>
        </w:rPr>
        <w:t>Tel 714 948 5054/Fax 310 626 9632</w:t>
      </w:r>
    </w:p>
    <w:p w14:paraId="018FE17C" w14:textId="77777777" w:rsidR="0034000A" w:rsidRDefault="00000000" w:rsidP="0034000A">
      <w:pPr>
        <w:spacing w:line="240" w:lineRule="auto"/>
        <w:rPr>
          <w:sz w:val="24"/>
          <w:szCs w:val="24"/>
        </w:rPr>
      </w:pPr>
      <w:hyperlink r:id="rId9" w:history="1">
        <w:r w:rsidR="0034000A" w:rsidRPr="00376249">
          <w:rPr>
            <w:rStyle w:val="Hyperlink"/>
            <w:sz w:val="24"/>
            <w:szCs w:val="24"/>
          </w:rPr>
          <w:t>nfoleylaw@gmail.com</w:t>
        </w:r>
      </w:hyperlink>
    </w:p>
    <w:p w14:paraId="07C9F0B2" w14:textId="32F2186C" w:rsidR="0034000A" w:rsidRDefault="0034000A" w:rsidP="0034000A">
      <w:pPr>
        <w:spacing w:line="240" w:lineRule="auto"/>
        <w:rPr>
          <w:sz w:val="24"/>
          <w:szCs w:val="24"/>
        </w:rPr>
      </w:pPr>
      <w:r>
        <w:rPr>
          <w:sz w:val="24"/>
          <w:szCs w:val="24"/>
        </w:rPr>
        <w:t>Attorney for Defendant</w:t>
      </w:r>
      <w:r w:rsidR="00B53586">
        <w:rPr>
          <w:sz w:val="24"/>
          <w:szCs w:val="24"/>
        </w:rPr>
        <w:t>s</w:t>
      </w:r>
    </w:p>
    <w:p w14:paraId="69239B4E" w14:textId="77777777" w:rsidR="0034000A" w:rsidRDefault="0034000A" w:rsidP="0034000A">
      <w:pPr>
        <w:spacing w:line="240" w:lineRule="auto"/>
        <w:rPr>
          <w:sz w:val="24"/>
          <w:szCs w:val="24"/>
        </w:rPr>
      </w:pPr>
      <w:r>
        <w:rPr>
          <w:sz w:val="24"/>
          <w:szCs w:val="24"/>
        </w:rPr>
        <w:t xml:space="preserve">5 STAR K-9 ACADEMY, Inc </w:t>
      </w:r>
    </w:p>
    <w:p w14:paraId="1609DEFC" w14:textId="77777777" w:rsidR="0034000A" w:rsidRDefault="0034000A" w:rsidP="0034000A">
      <w:pPr>
        <w:spacing w:line="240" w:lineRule="auto"/>
        <w:rPr>
          <w:sz w:val="24"/>
          <w:szCs w:val="24"/>
        </w:rPr>
      </w:pPr>
      <w:r>
        <w:rPr>
          <w:sz w:val="24"/>
          <w:szCs w:val="24"/>
        </w:rPr>
        <w:t>dba MASTER DOG TRAINING,</w:t>
      </w:r>
    </w:p>
    <w:p w14:paraId="13BC2B0A" w14:textId="77777777" w:rsidR="0034000A" w:rsidRPr="003D5BF7" w:rsidRDefault="0034000A" w:rsidP="0034000A">
      <w:pPr>
        <w:spacing w:line="240" w:lineRule="auto"/>
        <w:rPr>
          <w:sz w:val="24"/>
          <w:szCs w:val="24"/>
        </w:rPr>
      </w:pPr>
      <w:r w:rsidRPr="0012754B">
        <w:rPr>
          <w:sz w:val="24"/>
          <w:szCs w:val="24"/>
        </w:rPr>
        <w:t>Ekaterina Korotun an individual</w:t>
      </w:r>
    </w:p>
    <w:p w14:paraId="34CBC8AB" w14:textId="77777777" w:rsidR="0034000A" w:rsidRPr="003D5BF7" w:rsidRDefault="0034000A" w:rsidP="0034000A">
      <w:pPr>
        <w:outlineLvl w:val="0"/>
        <w:rPr>
          <w:b/>
          <w:sz w:val="24"/>
          <w:szCs w:val="24"/>
        </w:rPr>
      </w:pPr>
    </w:p>
    <w:p w14:paraId="08DE1E24" w14:textId="77777777" w:rsidR="0034000A" w:rsidRPr="003D5BF7" w:rsidRDefault="0034000A" w:rsidP="0034000A">
      <w:pPr>
        <w:outlineLvl w:val="0"/>
        <w:rPr>
          <w:b/>
          <w:sz w:val="24"/>
          <w:szCs w:val="24"/>
        </w:rPr>
      </w:pPr>
    </w:p>
    <w:p w14:paraId="4C3712A2" w14:textId="77777777" w:rsidR="0034000A" w:rsidRPr="002C626D" w:rsidRDefault="0034000A" w:rsidP="0034000A">
      <w:pPr>
        <w:spacing w:line="240" w:lineRule="auto"/>
        <w:jc w:val="center"/>
        <w:rPr>
          <w:b/>
          <w:sz w:val="24"/>
          <w:szCs w:val="24"/>
        </w:rPr>
      </w:pPr>
      <w:r w:rsidRPr="002C626D">
        <w:rPr>
          <w:b/>
          <w:sz w:val="24"/>
          <w:szCs w:val="24"/>
        </w:rPr>
        <w:t>THE SUPERIOR COURT OF CALIFORNIA</w:t>
      </w:r>
    </w:p>
    <w:p w14:paraId="77D2BC98" w14:textId="77777777" w:rsidR="0034000A" w:rsidRPr="002C626D" w:rsidRDefault="0034000A" w:rsidP="0034000A">
      <w:pPr>
        <w:spacing w:line="240" w:lineRule="auto"/>
        <w:jc w:val="center"/>
        <w:rPr>
          <w:b/>
          <w:sz w:val="24"/>
          <w:szCs w:val="24"/>
        </w:rPr>
      </w:pPr>
      <w:r w:rsidRPr="002C626D">
        <w:rPr>
          <w:b/>
          <w:sz w:val="24"/>
          <w:szCs w:val="24"/>
        </w:rPr>
        <w:t>COUNTY OF LOS ANGELES</w:t>
      </w:r>
    </w:p>
    <w:p w14:paraId="6A9A1B10" w14:textId="77777777" w:rsidR="0034000A" w:rsidRDefault="0034000A" w:rsidP="0034000A">
      <w:pPr>
        <w:spacing w:line="240" w:lineRule="auto"/>
        <w:jc w:val="center"/>
        <w:rPr>
          <w:b/>
          <w:sz w:val="24"/>
          <w:szCs w:val="24"/>
        </w:rPr>
      </w:pPr>
      <w:r w:rsidRPr="002C626D">
        <w:rPr>
          <w:b/>
          <w:sz w:val="24"/>
          <w:szCs w:val="24"/>
        </w:rPr>
        <w:t>STANLEY MOSK COURTHOUSE</w:t>
      </w:r>
      <w:r w:rsidRPr="003D5BF7">
        <w:rPr>
          <w:b/>
          <w:sz w:val="24"/>
          <w:szCs w:val="24"/>
        </w:rPr>
        <w:t xml:space="preserve"> </w:t>
      </w:r>
    </w:p>
    <w:p w14:paraId="350D1ACA" w14:textId="77777777" w:rsidR="0034000A" w:rsidRPr="003D5BF7" w:rsidRDefault="0034000A" w:rsidP="0034000A">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870"/>
        <w:gridCol w:w="270"/>
        <w:gridCol w:w="5220"/>
      </w:tblGrid>
      <w:tr w:rsidR="0034000A" w:rsidRPr="003D5BF7" w14:paraId="7A01501D" w14:textId="77777777" w:rsidTr="00EC52EB">
        <w:tc>
          <w:tcPr>
            <w:tcW w:w="3870" w:type="dxa"/>
            <w:tcBorders>
              <w:bottom w:val="single" w:sz="4" w:space="0" w:color="auto"/>
            </w:tcBorders>
          </w:tcPr>
          <w:p w14:paraId="52C99963" w14:textId="77777777" w:rsidR="0034000A" w:rsidRPr="00886662" w:rsidRDefault="0034000A" w:rsidP="00EC52EB">
            <w:pPr>
              <w:spacing w:line="240" w:lineRule="auto"/>
              <w:rPr>
                <w:sz w:val="24"/>
                <w:szCs w:val="24"/>
                <w:shd w:val="clear" w:color="auto" w:fill="FFFFFF"/>
              </w:rPr>
            </w:pPr>
            <w:r>
              <w:rPr>
                <w:sz w:val="24"/>
                <w:szCs w:val="24"/>
                <w:shd w:val="clear" w:color="auto" w:fill="FFFFFF"/>
              </w:rPr>
              <w:t>DYLAN YEISER-FODNESS, an individual</w:t>
            </w:r>
          </w:p>
          <w:p w14:paraId="1B0E5B49" w14:textId="77777777" w:rsidR="0034000A" w:rsidRPr="00886662" w:rsidRDefault="0034000A" w:rsidP="00EC52EB">
            <w:pPr>
              <w:spacing w:line="240" w:lineRule="auto"/>
              <w:rPr>
                <w:sz w:val="24"/>
                <w:szCs w:val="24"/>
                <w:shd w:val="clear" w:color="auto" w:fill="FFFFFF"/>
              </w:rPr>
            </w:pPr>
            <w:r w:rsidRPr="00886662">
              <w:rPr>
                <w:sz w:val="24"/>
                <w:szCs w:val="24"/>
                <w:shd w:val="clear" w:color="auto" w:fill="FFFFFF"/>
              </w:rPr>
              <w:t xml:space="preserve">                     Plaintiff,</w:t>
            </w:r>
          </w:p>
          <w:p w14:paraId="10D0BDB7" w14:textId="77777777" w:rsidR="0034000A" w:rsidRPr="00886662" w:rsidRDefault="0034000A" w:rsidP="00EC52EB">
            <w:pPr>
              <w:spacing w:line="240" w:lineRule="auto"/>
              <w:rPr>
                <w:sz w:val="24"/>
                <w:szCs w:val="24"/>
                <w:shd w:val="clear" w:color="auto" w:fill="FFFFFF"/>
              </w:rPr>
            </w:pPr>
          </w:p>
          <w:p w14:paraId="330ABFD1" w14:textId="77777777" w:rsidR="0034000A" w:rsidRPr="00886662" w:rsidRDefault="0034000A" w:rsidP="00EC52EB">
            <w:pPr>
              <w:spacing w:line="240" w:lineRule="auto"/>
              <w:rPr>
                <w:sz w:val="24"/>
                <w:szCs w:val="24"/>
                <w:shd w:val="clear" w:color="auto" w:fill="FFFFFF"/>
              </w:rPr>
            </w:pPr>
            <w:r w:rsidRPr="00886662">
              <w:rPr>
                <w:sz w:val="24"/>
                <w:szCs w:val="24"/>
                <w:shd w:val="clear" w:color="auto" w:fill="FFFFFF"/>
              </w:rPr>
              <w:tab/>
              <w:t>vs.</w:t>
            </w:r>
          </w:p>
          <w:p w14:paraId="3E6D8074" w14:textId="77777777" w:rsidR="0034000A" w:rsidRPr="00886662" w:rsidRDefault="0034000A" w:rsidP="00EC52EB">
            <w:pPr>
              <w:spacing w:line="240" w:lineRule="auto"/>
              <w:rPr>
                <w:sz w:val="24"/>
                <w:szCs w:val="24"/>
                <w:shd w:val="clear" w:color="auto" w:fill="FFFFFF"/>
              </w:rPr>
            </w:pPr>
          </w:p>
          <w:p w14:paraId="09E5BF94" w14:textId="77777777" w:rsidR="0034000A" w:rsidRPr="00886662" w:rsidRDefault="0034000A" w:rsidP="00EC52EB">
            <w:pPr>
              <w:spacing w:line="240" w:lineRule="auto"/>
              <w:rPr>
                <w:sz w:val="24"/>
                <w:szCs w:val="24"/>
                <w:shd w:val="clear" w:color="auto" w:fill="FFFFFF"/>
              </w:rPr>
            </w:pPr>
            <w:r>
              <w:rPr>
                <w:sz w:val="24"/>
                <w:szCs w:val="24"/>
                <w:shd w:val="clear" w:color="auto" w:fill="FFFFFF"/>
              </w:rPr>
              <w:t>MASTER DOG TRAINING</w:t>
            </w:r>
            <w:r w:rsidRPr="00886662">
              <w:rPr>
                <w:sz w:val="24"/>
                <w:szCs w:val="24"/>
                <w:shd w:val="clear" w:color="auto" w:fill="FFFFFF"/>
              </w:rPr>
              <w:t xml:space="preserve"> ET AL.</w:t>
            </w:r>
          </w:p>
          <w:p w14:paraId="4DF357A6" w14:textId="77777777" w:rsidR="0034000A" w:rsidRPr="00886662" w:rsidRDefault="0034000A" w:rsidP="00EC52EB">
            <w:pPr>
              <w:spacing w:line="240" w:lineRule="auto"/>
              <w:rPr>
                <w:sz w:val="24"/>
                <w:szCs w:val="24"/>
              </w:rPr>
            </w:pPr>
            <w:r w:rsidRPr="00886662">
              <w:rPr>
                <w:sz w:val="24"/>
                <w:szCs w:val="24"/>
                <w:shd w:val="clear" w:color="auto" w:fill="FFFFFF"/>
              </w:rPr>
              <w:t xml:space="preserve">                     Defendants.</w:t>
            </w:r>
          </w:p>
        </w:tc>
        <w:tc>
          <w:tcPr>
            <w:tcW w:w="270" w:type="dxa"/>
          </w:tcPr>
          <w:p w14:paraId="0B764EB4" w14:textId="77777777" w:rsidR="0034000A" w:rsidRPr="00886662" w:rsidRDefault="0034000A" w:rsidP="00EC52EB">
            <w:pPr>
              <w:spacing w:line="240" w:lineRule="auto"/>
              <w:rPr>
                <w:sz w:val="24"/>
                <w:szCs w:val="24"/>
              </w:rPr>
            </w:pPr>
            <w:r w:rsidRPr="00886662">
              <w:rPr>
                <w:sz w:val="24"/>
                <w:szCs w:val="24"/>
              </w:rPr>
              <w:t>)</w:t>
            </w:r>
          </w:p>
          <w:p w14:paraId="54B6093C" w14:textId="77777777" w:rsidR="0034000A" w:rsidRPr="00886662" w:rsidRDefault="0034000A" w:rsidP="00EC52EB">
            <w:pPr>
              <w:spacing w:line="240" w:lineRule="auto"/>
              <w:rPr>
                <w:sz w:val="24"/>
                <w:szCs w:val="24"/>
              </w:rPr>
            </w:pPr>
            <w:r w:rsidRPr="00886662">
              <w:rPr>
                <w:sz w:val="24"/>
                <w:szCs w:val="24"/>
              </w:rPr>
              <w:t>)</w:t>
            </w:r>
          </w:p>
          <w:p w14:paraId="668D2553" w14:textId="77777777" w:rsidR="0034000A" w:rsidRPr="00886662" w:rsidRDefault="0034000A" w:rsidP="00EC52EB">
            <w:pPr>
              <w:spacing w:line="240" w:lineRule="auto"/>
              <w:rPr>
                <w:sz w:val="24"/>
                <w:szCs w:val="24"/>
              </w:rPr>
            </w:pPr>
            <w:r w:rsidRPr="00886662">
              <w:rPr>
                <w:sz w:val="24"/>
                <w:szCs w:val="24"/>
              </w:rPr>
              <w:t>)</w:t>
            </w:r>
          </w:p>
          <w:p w14:paraId="4FDDDBE2" w14:textId="77777777" w:rsidR="0034000A" w:rsidRPr="00886662" w:rsidRDefault="0034000A" w:rsidP="00EC52EB">
            <w:pPr>
              <w:spacing w:line="240" w:lineRule="auto"/>
              <w:rPr>
                <w:sz w:val="24"/>
                <w:szCs w:val="24"/>
              </w:rPr>
            </w:pPr>
            <w:r w:rsidRPr="00886662">
              <w:rPr>
                <w:sz w:val="24"/>
                <w:szCs w:val="24"/>
              </w:rPr>
              <w:t>)</w:t>
            </w:r>
          </w:p>
          <w:p w14:paraId="0D495B2D" w14:textId="77777777" w:rsidR="0034000A" w:rsidRPr="00886662" w:rsidRDefault="0034000A" w:rsidP="00EC52EB">
            <w:pPr>
              <w:spacing w:line="240" w:lineRule="auto"/>
              <w:rPr>
                <w:sz w:val="24"/>
                <w:szCs w:val="24"/>
              </w:rPr>
            </w:pPr>
            <w:r w:rsidRPr="00886662">
              <w:rPr>
                <w:sz w:val="24"/>
                <w:szCs w:val="24"/>
              </w:rPr>
              <w:t>)</w:t>
            </w:r>
          </w:p>
          <w:p w14:paraId="523B7A4E" w14:textId="77777777" w:rsidR="0034000A" w:rsidRPr="00886662" w:rsidRDefault="0034000A" w:rsidP="00EC52EB">
            <w:pPr>
              <w:spacing w:line="240" w:lineRule="auto"/>
              <w:rPr>
                <w:sz w:val="24"/>
                <w:szCs w:val="24"/>
              </w:rPr>
            </w:pPr>
            <w:r w:rsidRPr="00886662">
              <w:rPr>
                <w:sz w:val="24"/>
                <w:szCs w:val="24"/>
              </w:rPr>
              <w:t>)</w:t>
            </w:r>
          </w:p>
          <w:p w14:paraId="4ECFDB93" w14:textId="77777777" w:rsidR="0034000A" w:rsidRPr="00886662" w:rsidRDefault="0034000A" w:rsidP="00EC52EB">
            <w:pPr>
              <w:spacing w:line="240" w:lineRule="auto"/>
              <w:rPr>
                <w:sz w:val="24"/>
                <w:szCs w:val="24"/>
              </w:rPr>
            </w:pPr>
            <w:r w:rsidRPr="00886662">
              <w:rPr>
                <w:sz w:val="24"/>
                <w:szCs w:val="24"/>
              </w:rPr>
              <w:t>)</w:t>
            </w:r>
          </w:p>
          <w:p w14:paraId="17277D0F" w14:textId="77777777" w:rsidR="0034000A" w:rsidRPr="00886662" w:rsidRDefault="0034000A" w:rsidP="00EC52EB">
            <w:pPr>
              <w:spacing w:line="240" w:lineRule="auto"/>
              <w:rPr>
                <w:sz w:val="24"/>
                <w:szCs w:val="24"/>
              </w:rPr>
            </w:pPr>
            <w:r w:rsidRPr="00886662">
              <w:rPr>
                <w:sz w:val="24"/>
                <w:szCs w:val="24"/>
              </w:rPr>
              <w:t>)</w:t>
            </w:r>
          </w:p>
          <w:p w14:paraId="60F55614" w14:textId="77777777" w:rsidR="0034000A" w:rsidRDefault="0034000A" w:rsidP="00EC52EB">
            <w:pPr>
              <w:spacing w:line="240" w:lineRule="auto"/>
              <w:rPr>
                <w:sz w:val="24"/>
                <w:szCs w:val="24"/>
              </w:rPr>
            </w:pPr>
            <w:r w:rsidRPr="00886662">
              <w:rPr>
                <w:sz w:val="24"/>
                <w:szCs w:val="24"/>
              </w:rPr>
              <w:t>)</w:t>
            </w:r>
          </w:p>
          <w:p w14:paraId="3EF42EDB" w14:textId="77777777" w:rsidR="0034000A" w:rsidRDefault="0034000A" w:rsidP="00EC52EB">
            <w:pPr>
              <w:spacing w:line="240" w:lineRule="auto"/>
              <w:rPr>
                <w:sz w:val="24"/>
                <w:szCs w:val="24"/>
              </w:rPr>
            </w:pPr>
            <w:r>
              <w:rPr>
                <w:sz w:val="24"/>
                <w:szCs w:val="24"/>
              </w:rPr>
              <w:t>)</w:t>
            </w:r>
          </w:p>
          <w:p w14:paraId="38B66F7C" w14:textId="77777777" w:rsidR="0034000A" w:rsidRDefault="0034000A" w:rsidP="00EC52EB">
            <w:pPr>
              <w:spacing w:line="240" w:lineRule="auto"/>
              <w:rPr>
                <w:sz w:val="24"/>
                <w:szCs w:val="24"/>
              </w:rPr>
            </w:pPr>
            <w:r>
              <w:rPr>
                <w:sz w:val="24"/>
                <w:szCs w:val="24"/>
              </w:rPr>
              <w:t>)</w:t>
            </w:r>
          </w:p>
          <w:p w14:paraId="49DFBF6A" w14:textId="77777777" w:rsidR="0034000A" w:rsidRDefault="0034000A" w:rsidP="00EC52EB">
            <w:pPr>
              <w:spacing w:line="240" w:lineRule="auto"/>
              <w:rPr>
                <w:sz w:val="24"/>
                <w:szCs w:val="24"/>
              </w:rPr>
            </w:pPr>
            <w:r>
              <w:rPr>
                <w:sz w:val="24"/>
                <w:szCs w:val="24"/>
              </w:rPr>
              <w:t>)</w:t>
            </w:r>
          </w:p>
          <w:p w14:paraId="27BF1768" w14:textId="77777777" w:rsidR="0034000A" w:rsidRDefault="0034000A" w:rsidP="00EC52EB">
            <w:pPr>
              <w:spacing w:line="240" w:lineRule="auto"/>
              <w:rPr>
                <w:sz w:val="24"/>
                <w:szCs w:val="24"/>
              </w:rPr>
            </w:pPr>
            <w:r>
              <w:rPr>
                <w:sz w:val="24"/>
                <w:szCs w:val="24"/>
              </w:rPr>
              <w:t>)</w:t>
            </w:r>
          </w:p>
          <w:p w14:paraId="68F1B8B6" w14:textId="77777777" w:rsidR="0034000A" w:rsidRDefault="0034000A" w:rsidP="00EC52EB">
            <w:pPr>
              <w:spacing w:line="240" w:lineRule="auto"/>
              <w:rPr>
                <w:sz w:val="24"/>
                <w:szCs w:val="24"/>
              </w:rPr>
            </w:pPr>
            <w:r>
              <w:rPr>
                <w:sz w:val="24"/>
                <w:szCs w:val="24"/>
              </w:rPr>
              <w:t>)</w:t>
            </w:r>
          </w:p>
          <w:p w14:paraId="5D8585AE" w14:textId="77777777" w:rsidR="0034000A" w:rsidRDefault="0034000A" w:rsidP="00EC52EB">
            <w:pPr>
              <w:spacing w:line="240" w:lineRule="auto"/>
              <w:rPr>
                <w:sz w:val="24"/>
                <w:szCs w:val="24"/>
              </w:rPr>
            </w:pPr>
            <w:r>
              <w:rPr>
                <w:sz w:val="24"/>
                <w:szCs w:val="24"/>
              </w:rPr>
              <w:t>)</w:t>
            </w:r>
          </w:p>
          <w:p w14:paraId="093FFB23" w14:textId="77777777" w:rsidR="0034000A" w:rsidRDefault="0034000A" w:rsidP="00EC52EB">
            <w:pPr>
              <w:spacing w:line="240" w:lineRule="auto"/>
              <w:rPr>
                <w:sz w:val="24"/>
                <w:szCs w:val="24"/>
              </w:rPr>
            </w:pPr>
            <w:r>
              <w:rPr>
                <w:sz w:val="24"/>
                <w:szCs w:val="24"/>
              </w:rPr>
              <w:t>)</w:t>
            </w:r>
          </w:p>
          <w:p w14:paraId="1C480658" w14:textId="76922948" w:rsidR="0034000A" w:rsidRPr="00886662" w:rsidRDefault="0034000A" w:rsidP="00EC52EB">
            <w:pPr>
              <w:spacing w:line="240" w:lineRule="auto"/>
              <w:rPr>
                <w:sz w:val="24"/>
                <w:szCs w:val="24"/>
              </w:rPr>
            </w:pPr>
            <w:r>
              <w:rPr>
                <w:sz w:val="24"/>
                <w:szCs w:val="24"/>
              </w:rPr>
              <w:t>)</w:t>
            </w:r>
          </w:p>
        </w:tc>
        <w:tc>
          <w:tcPr>
            <w:tcW w:w="5220" w:type="dxa"/>
          </w:tcPr>
          <w:p w14:paraId="12282AD9" w14:textId="77777777" w:rsidR="0034000A" w:rsidRPr="009A6109" w:rsidRDefault="0034000A" w:rsidP="00EC52EB">
            <w:pPr>
              <w:spacing w:line="240" w:lineRule="auto"/>
              <w:rPr>
                <w:sz w:val="24"/>
                <w:szCs w:val="24"/>
              </w:rPr>
            </w:pPr>
            <w:r w:rsidRPr="009A6109">
              <w:rPr>
                <w:sz w:val="24"/>
                <w:szCs w:val="24"/>
              </w:rPr>
              <w:t xml:space="preserve">Case No.: </w:t>
            </w:r>
            <w:r w:rsidRPr="009A6109">
              <w:rPr>
                <w:sz w:val="24"/>
                <w:szCs w:val="24"/>
                <w:shd w:val="clear" w:color="auto" w:fill="FFFFFF"/>
              </w:rPr>
              <w:t xml:space="preserve"> </w:t>
            </w:r>
            <w:r>
              <w:rPr>
                <w:sz w:val="24"/>
                <w:szCs w:val="24"/>
                <w:shd w:val="clear" w:color="auto" w:fill="FFFFFF"/>
              </w:rPr>
              <w:t>22STCV21852</w:t>
            </w:r>
            <w:r w:rsidRPr="009A6109">
              <w:rPr>
                <w:sz w:val="24"/>
                <w:szCs w:val="24"/>
              </w:rPr>
              <w:br/>
            </w:r>
          </w:p>
          <w:p w14:paraId="2A00883F" w14:textId="77777777" w:rsidR="0034000A" w:rsidRPr="00D6411F" w:rsidRDefault="0034000A" w:rsidP="00EC52EB">
            <w:pPr>
              <w:spacing w:line="240" w:lineRule="auto"/>
              <w:rPr>
                <w:sz w:val="24"/>
                <w:szCs w:val="24"/>
              </w:rPr>
            </w:pPr>
            <w:r>
              <w:rPr>
                <w:sz w:val="24"/>
                <w:szCs w:val="24"/>
              </w:rPr>
              <w:t xml:space="preserve">Defendant’ </w:t>
            </w:r>
            <w:r w:rsidRPr="00D6411F">
              <w:rPr>
                <w:sz w:val="24"/>
                <w:szCs w:val="24"/>
              </w:rPr>
              <w:t xml:space="preserve">5 STAR K-9 ACADEMY, Inc </w:t>
            </w:r>
          </w:p>
          <w:p w14:paraId="7177A250" w14:textId="77C053D3" w:rsidR="0034000A" w:rsidRPr="00886662" w:rsidRDefault="0034000A" w:rsidP="00EC52EB">
            <w:pPr>
              <w:spacing w:line="240" w:lineRule="auto"/>
              <w:rPr>
                <w:sz w:val="24"/>
                <w:szCs w:val="24"/>
              </w:rPr>
            </w:pPr>
            <w:r w:rsidRPr="00D6411F">
              <w:rPr>
                <w:sz w:val="24"/>
                <w:szCs w:val="24"/>
              </w:rPr>
              <w:t>dba MASTER DOG TRAINING,</w:t>
            </w:r>
            <w:r>
              <w:rPr>
                <w:sz w:val="24"/>
                <w:szCs w:val="24"/>
              </w:rPr>
              <w:t xml:space="preserve"> Motion to compel arbitration</w:t>
            </w:r>
            <w:r>
              <w:t xml:space="preserve"> </w:t>
            </w:r>
            <w:r>
              <w:rPr>
                <w:sz w:val="24"/>
                <w:szCs w:val="24"/>
              </w:rPr>
              <w:t>and</w:t>
            </w:r>
            <w:r w:rsidRPr="00BB74AC">
              <w:rPr>
                <w:sz w:val="24"/>
                <w:szCs w:val="24"/>
              </w:rPr>
              <w:t xml:space="preserve"> </w:t>
            </w:r>
            <w:r>
              <w:rPr>
                <w:sz w:val="24"/>
                <w:szCs w:val="24"/>
              </w:rPr>
              <w:t xml:space="preserve">for order </w:t>
            </w:r>
            <w:r w:rsidRPr="00BB74AC">
              <w:rPr>
                <w:sz w:val="24"/>
                <w:szCs w:val="24"/>
              </w:rPr>
              <w:t>to stay proceedings pursuant to Code of Civil Procedure sections 1281.2 and 1281.4</w:t>
            </w:r>
          </w:p>
          <w:p w14:paraId="159AD791" w14:textId="77777777" w:rsidR="0034000A" w:rsidRDefault="0034000A" w:rsidP="00EC52EB">
            <w:pPr>
              <w:spacing w:line="240" w:lineRule="auto"/>
              <w:rPr>
                <w:sz w:val="24"/>
                <w:szCs w:val="24"/>
              </w:rPr>
            </w:pPr>
          </w:p>
          <w:p w14:paraId="265E89FB" w14:textId="77777777" w:rsidR="004A3253" w:rsidRPr="004A3253" w:rsidRDefault="004A3253" w:rsidP="004A3253">
            <w:pPr>
              <w:spacing w:line="240" w:lineRule="auto"/>
              <w:rPr>
                <w:sz w:val="24"/>
                <w:szCs w:val="24"/>
              </w:rPr>
            </w:pPr>
            <w:r w:rsidRPr="004A3253">
              <w:rPr>
                <w:sz w:val="24"/>
                <w:szCs w:val="24"/>
              </w:rPr>
              <w:t>Date of Hearing: 04/12/2023</w:t>
            </w:r>
          </w:p>
          <w:p w14:paraId="13E01955" w14:textId="77777777" w:rsidR="004A3253" w:rsidRPr="004A3253" w:rsidRDefault="004A3253" w:rsidP="004A3253">
            <w:pPr>
              <w:spacing w:line="240" w:lineRule="auto"/>
              <w:rPr>
                <w:sz w:val="24"/>
                <w:szCs w:val="24"/>
              </w:rPr>
            </w:pPr>
            <w:r w:rsidRPr="004A3253">
              <w:rPr>
                <w:sz w:val="24"/>
                <w:szCs w:val="24"/>
              </w:rPr>
              <w:t>Time of Hearing: 9:00 am</w:t>
            </w:r>
          </w:p>
          <w:p w14:paraId="17389FBB" w14:textId="77777777" w:rsidR="004A3253" w:rsidRPr="004A3253" w:rsidRDefault="004A3253" w:rsidP="004A3253">
            <w:pPr>
              <w:spacing w:line="240" w:lineRule="auto"/>
              <w:rPr>
                <w:sz w:val="24"/>
                <w:szCs w:val="24"/>
              </w:rPr>
            </w:pPr>
            <w:r w:rsidRPr="004A3253">
              <w:rPr>
                <w:sz w:val="24"/>
                <w:szCs w:val="24"/>
              </w:rPr>
              <w:t>Reservation ID: 391122088349</w:t>
            </w:r>
          </w:p>
          <w:p w14:paraId="72549834" w14:textId="77777777" w:rsidR="004A3253" w:rsidRPr="004A3253" w:rsidRDefault="004A3253" w:rsidP="004A3253">
            <w:pPr>
              <w:spacing w:line="240" w:lineRule="auto"/>
              <w:rPr>
                <w:sz w:val="24"/>
                <w:szCs w:val="24"/>
              </w:rPr>
            </w:pPr>
            <w:r w:rsidRPr="004A3253">
              <w:rPr>
                <w:sz w:val="24"/>
                <w:szCs w:val="24"/>
              </w:rPr>
              <w:t>Confirmation Code: CR-CR2D4OHECV5FHXDU4</w:t>
            </w:r>
          </w:p>
          <w:p w14:paraId="326009D6" w14:textId="77777777" w:rsidR="004A3253" w:rsidRPr="004A3253" w:rsidRDefault="004A3253" w:rsidP="004A3253">
            <w:pPr>
              <w:spacing w:line="240" w:lineRule="auto"/>
              <w:rPr>
                <w:sz w:val="24"/>
                <w:szCs w:val="24"/>
              </w:rPr>
            </w:pPr>
            <w:r w:rsidRPr="004A3253">
              <w:rPr>
                <w:sz w:val="24"/>
                <w:szCs w:val="24"/>
              </w:rPr>
              <w:t>Department: 52, Room 510</w:t>
            </w:r>
          </w:p>
          <w:p w14:paraId="296635D4" w14:textId="77777777" w:rsidR="004A3253" w:rsidRPr="004A3253" w:rsidRDefault="004A3253" w:rsidP="004A3253">
            <w:pPr>
              <w:spacing w:line="240" w:lineRule="auto"/>
              <w:rPr>
                <w:sz w:val="24"/>
                <w:szCs w:val="24"/>
              </w:rPr>
            </w:pPr>
            <w:r w:rsidRPr="004A3253">
              <w:rPr>
                <w:sz w:val="24"/>
                <w:szCs w:val="24"/>
              </w:rPr>
              <w:t>Judge: Hon. Armen Tamzarian</w:t>
            </w:r>
          </w:p>
          <w:p w14:paraId="512BCCBF" w14:textId="77777777" w:rsidR="004A3253" w:rsidRPr="004A3253" w:rsidRDefault="004A3253" w:rsidP="004A3253">
            <w:pPr>
              <w:spacing w:line="240" w:lineRule="auto"/>
              <w:rPr>
                <w:sz w:val="24"/>
                <w:szCs w:val="24"/>
              </w:rPr>
            </w:pPr>
            <w:r w:rsidRPr="004A3253">
              <w:rPr>
                <w:sz w:val="24"/>
                <w:szCs w:val="24"/>
              </w:rPr>
              <w:t>Date Action Filed: 07/06/2022</w:t>
            </w:r>
          </w:p>
          <w:p w14:paraId="22A6F492" w14:textId="185AA736" w:rsidR="0034000A" w:rsidRPr="00886662" w:rsidRDefault="004A3253" w:rsidP="004A3253">
            <w:pPr>
              <w:spacing w:line="240" w:lineRule="auto"/>
              <w:rPr>
                <w:sz w:val="24"/>
                <w:szCs w:val="24"/>
              </w:rPr>
            </w:pPr>
            <w:r w:rsidRPr="004A3253">
              <w:rPr>
                <w:sz w:val="24"/>
                <w:szCs w:val="24"/>
              </w:rPr>
              <w:t>Trial Date: February 7, 2024</w:t>
            </w:r>
          </w:p>
        </w:tc>
      </w:tr>
    </w:tbl>
    <w:p w14:paraId="1F6B68E4" w14:textId="77777777" w:rsidR="0034000A" w:rsidRPr="003D5BF7" w:rsidRDefault="0034000A" w:rsidP="0034000A">
      <w:pPr>
        <w:rPr>
          <w:b/>
          <w:sz w:val="24"/>
          <w:szCs w:val="24"/>
          <w:u w:val="single"/>
        </w:rPr>
      </w:pPr>
    </w:p>
    <w:p w14:paraId="34F05DE1" w14:textId="3E022051" w:rsidR="00617A3D" w:rsidRDefault="00617A3D" w:rsidP="005F775C">
      <w:pPr>
        <w:spacing w:line="360" w:lineRule="auto"/>
        <w:outlineLvl w:val="0"/>
        <w:rPr>
          <w:sz w:val="24"/>
          <w:szCs w:val="24"/>
        </w:rPr>
      </w:pPr>
      <w:r>
        <w:rPr>
          <w:sz w:val="24"/>
          <w:szCs w:val="24"/>
        </w:rPr>
        <w:t xml:space="preserve">Come here </w:t>
      </w:r>
      <w:r w:rsidR="000F5885" w:rsidRPr="00617A3D">
        <w:rPr>
          <w:sz w:val="24"/>
          <w:szCs w:val="24"/>
        </w:rPr>
        <w:t>Defendant</w:t>
      </w:r>
      <w:r w:rsidR="000F5885">
        <w:rPr>
          <w:sz w:val="24"/>
          <w:szCs w:val="24"/>
        </w:rPr>
        <w:t xml:space="preserve"> </w:t>
      </w:r>
      <w:bookmarkStart w:id="11" w:name="_Hlk130161306"/>
      <w:r w:rsidR="000F5885">
        <w:rPr>
          <w:sz w:val="24"/>
          <w:szCs w:val="24"/>
        </w:rPr>
        <w:t>5</w:t>
      </w:r>
      <w:r w:rsidRPr="00617A3D">
        <w:rPr>
          <w:sz w:val="24"/>
          <w:szCs w:val="24"/>
        </w:rPr>
        <w:t xml:space="preserve"> STAR K-9 ACADEMY, Inc dba MASTER DOG TRAINING</w:t>
      </w:r>
      <w:bookmarkEnd w:id="11"/>
      <w:r>
        <w:rPr>
          <w:sz w:val="24"/>
          <w:szCs w:val="24"/>
        </w:rPr>
        <w:t xml:space="preserve">, </w:t>
      </w:r>
      <w:r w:rsidR="000C2A57">
        <w:rPr>
          <w:sz w:val="24"/>
          <w:szCs w:val="24"/>
        </w:rPr>
        <w:t>erroneously</w:t>
      </w:r>
      <w:r>
        <w:rPr>
          <w:sz w:val="24"/>
          <w:szCs w:val="24"/>
        </w:rPr>
        <w:t xml:space="preserve"> sued as </w:t>
      </w:r>
      <w:r w:rsidR="000C2A57" w:rsidRPr="000C2A57">
        <w:rPr>
          <w:sz w:val="24"/>
          <w:szCs w:val="24"/>
        </w:rPr>
        <w:t xml:space="preserve">5 STAR K-9 ACADEMY, Inc </w:t>
      </w:r>
      <w:r w:rsidR="000C2A57">
        <w:rPr>
          <w:sz w:val="24"/>
          <w:szCs w:val="24"/>
        </w:rPr>
        <w:t xml:space="preserve">and </w:t>
      </w:r>
      <w:r w:rsidR="000C2A57" w:rsidRPr="000C2A57">
        <w:rPr>
          <w:sz w:val="24"/>
          <w:szCs w:val="24"/>
        </w:rPr>
        <w:t>MASTER DOG TRAINING</w:t>
      </w:r>
      <w:r w:rsidR="000C2A57">
        <w:rPr>
          <w:sz w:val="24"/>
          <w:szCs w:val="24"/>
        </w:rPr>
        <w:t>, Inc, via its attorney of records and</w:t>
      </w:r>
      <w:r w:rsidRPr="00617A3D">
        <w:rPr>
          <w:sz w:val="24"/>
          <w:szCs w:val="24"/>
        </w:rPr>
        <w:t xml:space="preserve"> allege</w:t>
      </w:r>
      <w:r w:rsidR="000C2A57">
        <w:rPr>
          <w:sz w:val="24"/>
          <w:szCs w:val="24"/>
        </w:rPr>
        <w:t>s</w:t>
      </w:r>
      <w:r w:rsidRPr="00617A3D">
        <w:rPr>
          <w:sz w:val="24"/>
          <w:szCs w:val="24"/>
        </w:rPr>
        <w:t xml:space="preserve"> as follow</w:t>
      </w:r>
      <w:r w:rsidR="000C2A57">
        <w:rPr>
          <w:sz w:val="24"/>
          <w:szCs w:val="24"/>
        </w:rPr>
        <w:t>:</w:t>
      </w:r>
    </w:p>
    <w:p w14:paraId="4AC98489" w14:textId="77777777" w:rsidR="000C2A57" w:rsidRPr="00617A3D" w:rsidRDefault="000C2A57" w:rsidP="005F775C">
      <w:pPr>
        <w:spacing w:line="360" w:lineRule="auto"/>
        <w:outlineLvl w:val="0"/>
        <w:rPr>
          <w:sz w:val="24"/>
          <w:szCs w:val="24"/>
        </w:rPr>
      </w:pPr>
    </w:p>
    <w:p w14:paraId="044E4E25" w14:textId="4D780021" w:rsidR="00617A3D" w:rsidRPr="00C762DD" w:rsidRDefault="005F775C" w:rsidP="005F775C">
      <w:pPr>
        <w:spacing w:line="360" w:lineRule="auto"/>
        <w:outlineLvl w:val="0"/>
        <w:rPr>
          <w:b/>
          <w:bCs/>
          <w:sz w:val="24"/>
          <w:szCs w:val="24"/>
        </w:rPr>
      </w:pPr>
      <w:r w:rsidRPr="00C762DD">
        <w:rPr>
          <w:b/>
          <w:bCs/>
          <w:sz w:val="24"/>
          <w:szCs w:val="24"/>
        </w:rPr>
        <w:t>STATEMENT OF FACTS:</w:t>
      </w:r>
    </w:p>
    <w:p w14:paraId="3B2119C2" w14:textId="77777777" w:rsidR="005F775C" w:rsidRDefault="005F775C" w:rsidP="005F775C">
      <w:pPr>
        <w:spacing w:line="360" w:lineRule="auto"/>
        <w:outlineLvl w:val="0"/>
        <w:rPr>
          <w:sz w:val="24"/>
          <w:szCs w:val="24"/>
        </w:rPr>
      </w:pPr>
    </w:p>
    <w:p w14:paraId="12F2E823" w14:textId="2C904F7D" w:rsidR="000C2A57" w:rsidRDefault="000C2A57" w:rsidP="005F775C">
      <w:pPr>
        <w:spacing w:line="360" w:lineRule="auto"/>
        <w:outlineLvl w:val="0"/>
        <w:rPr>
          <w:sz w:val="24"/>
          <w:szCs w:val="24"/>
        </w:rPr>
      </w:pPr>
      <w:r>
        <w:rPr>
          <w:sz w:val="24"/>
          <w:szCs w:val="24"/>
        </w:rPr>
        <w:t xml:space="preserve">1) </w:t>
      </w:r>
      <w:r w:rsidR="000F5885">
        <w:rPr>
          <w:sz w:val="24"/>
          <w:szCs w:val="24"/>
          <w:lang w:val="ru-RU"/>
        </w:rPr>
        <w:t>О</w:t>
      </w:r>
      <w:r>
        <w:rPr>
          <w:sz w:val="24"/>
          <w:szCs w:val="24"/>
        </w:rPr>
        <w:t xml:space="preserve">n or about 10/08/2020, Plaintiff </w:t>
      </w:r>
      <w:r w:rsidRPr="000C2A57">
        <w:rPr>
          <w:sz w:val="24"/>
          <w:szCs w:val="24"/>
        </w:rPr>
        <w:t>DYLAN YEISER-FODNESS</w:t>
      </w:r>
      <w:r>
        <w:rPr>
          <w:sz w:val="24"/>
          <w:szCs w:val="24"/>
        </w:rPr>
        <w:t xml:space="preserve"> </w:t>
      </w:r>
      <w:r w:rsidR="001859DD">
        <w:rPr>
          <w:sz w:val="24"/>
          <w:szCs w:val="24"/>
        </w:rPr>
        <w:t>(hereinafter</w:t>
      </w:r>
      <w:r>
        <w:rPr>
          <w:sz w:val="24"/>
          <w:szCs w:val="24"/>
        </w:rPr>
        <w:t xml:space="preserve"> – </w:t>
      </w:r>
      <w:r w:rsidR="0029327D">
        <w:rPr>
          <w:sz w:val="24"/>
          <w:szCs w:val="24"/>
        </w:rPr>
        <w:t>P</w:t>
      </w:r>
      <w:r>
        <w:rPr>
          <w:sz w:val="24"/>
          <w:szCs w:val="24"/>
        </w:rPr>
        <w:t xml:space="preserve">laintiff) and defendant </w:t>
      </w:r>
      <w:r w:rsidRPr="000C2A57">
        <w:rPr>
          <w:sz w:val="24"/>
          <w:szCs w:val="24"/>
        </w:rPr>
        <w:t>5 STAR K-9 ACADEMY</w:t>
      </w:r>
      <w:r>
        <w:rPr>
          <w:sz w:val="24"/>
          <w:szCs w:val="24"/>
        </w:rPr>
        <w:t xml:space="preserve"> </w:t>
      </w:r>
      <w:r w:rsidR="001859DD">
        <w:rPr>
          <w:sz w:val="24"/>
          <w:szCs w:val="24"/>
        </w:rPr>
        <w:t>(hereinafter</w:t>
      </w:r>
      <w:r>
        <w:rPr>
          <w:sz w:val="24"/>
          <w:szCs w:val="24"/>
        </w:rPr>
        <w:t xml:space="preserve"> – Defendant), entered into </w:t>
      </w:r>
      <w:r w:rsidR="001A6B3E">
        <w:rPr>
          <w:sz w:val="24"/>
          <w:szCs w:val="24"/>
        </w:rPr>
        <w:t>written valid enforceable agreement in the state of California</w:t>
      </w:r>
      <w:r w:rsidR="000D584A">
        <w:rPr>
          <w:sz w:val="24"/>
          <w:szCs w:val="24"/>
        </w:rPr>
        <w:t xml:space="preserve">, county of Los Angeles </w:t>
      </w:r>
      <w:r w:rsidR="001859DD">
        <w:rPr>
          <w:sz w:val="24"/>
          <w:szCs w:val="24"/>
        </w:rPr>
        <w:t>(hereinafter</w:t>
      </w:r>
      <w:r w:rsidR="000D584A">
        <w:rPr>
          <w:sz w:val="24"/>
          <w:szCs w:val="24"/>
        </w:rPr>
        <w:t xml:space="preserve"> – agreement).</w:t>
      </w:r>
      <w:r w:rsidR="001A6B3E">
        <w:rPr>
          <w:sz w:val="24"/>
          <w:szCs w:val="24"/>
        </w:rPr>
        <w:t xml:space="preserve"> </w:t>
      </w:r>
    </w:p>
    <w:p w14:paraId="375FBFFE" w14:textId="77777777" w:rsidR="005F775C" w:rsidRDefault="005F775C" w:rsidP="005F775C">
      <w:pPr>
        <w:spacing w:line="360" w:lineRule="auto"/>
        <w:outlineLvl w:val="0"/>
        <w:rPr>
          <w:sz w:val="24"/>
          <w:szCs w:val="24"/>
        </w:rPr>
      </w:pPr>
    </w:p>
    <w:p w14:paraId="2B628CC3" w14:textId="2462098C" w:rsidR="000D398A" w:rsidRDefault="001A6B3E" w:rsidP="005F775C">
      <w:pPr>
        <w:spacing w:line="360" w:lineRule="auto"/>
        <w:outlineLvl w:val="0"/>
        <w:rPr>
          <w:sz w:val="24"/>
          <w:szCs w:val="24"/>
        </w:rPr>
      </w:pPr>
      <w:r>
        <w:rPr>
          <w:sz w:val="24"/>
          <w:szCs w:val="24"/>
        </w:rPr>
        <w:t>2) T</w:t>
      </w:r>
      <w:r w:rsidR="00617A3D" w:rsidRPr="00617A3D">
        <w:rPr>
          <w:sz w:val="24"/>
          <w:szCs w:val="24"/>
        </w:rPr>
        <w:t xml:space="preserve">he parties to the agreement agreed to </w:t>
      </w:r>
      <w:r w:rsidR="000D584A">
        <w:rPr>
          <w:sz w:val="24"/>
          <w:szCs w:val="24"/>
        </w:rPr>
        <w:t xml:space="preserve">arbitrate </w:t>
      </w:r>
      <w:r w:rsidR="00617A3D" w:rsidRPr="00617A3D">
        <w:rPr>
          <w:sz w:val="24"/>
          <w:szCs w:val="24"/>
        </w:rPr>
        <w:t>all disputes arising out of the agreement. A copy of the agreement is attached as Exhibit “</w:t>
      </w:r>
      <w:r w:rsidR="0029327D">
        <w:rPr>
          <w:sz w:val="24"/>
          <w:szCs w:val="24"/>
        </w:rPr>
        <w:t>01</w:t>
      </w:r>
      <w:r w:rsidR="00617A3D" w:rsidRPr="00617A3D">
        <w:rPr>
          <w:sz w:val="24"/>
          <w:szCs w:val="24"/>
        </w:rPr>
        <w:t>” and made a part hereof.</w:t>
      </w:r>
      <w:r w:rsidR="000D398A">
        <w:rPr>
          <w:sz w:val="24"/>
          <w:szCs w:val="24"/>
        </w:rPr>
        <w:t xml:space="preserve"> The arbitration clause of the agreement specifically states:</w:t>
      </w:r>
    </w:p>
    <w:p w14:paraId="6FDB3A92" w14:textId="4862F6D6" w:rsidR="000D398A" w:rsidRDefault="000D398A" w:rsidP="005F775C">
      <w:pPr>
        <w:spacing w:line="360" w:lineRule="auto"/>
        <w:outlineLvl w:val="0"/>
        <w:rPr>
          <w:sz w:val="24"/>
          <w:szCs w:val="24"/>
        </w:rPr>
      </w:pPr>
    </w:p>
    <w:p w14:paraId="7E5FFFFE" w14:textId="604A87F4" w:rsidR="007B715B" w:rsidRPr="007B715B" w:rsidRDefault="000D398A" w:rsidP="007B715B">
      <w:pPr>
        <w:spacing w:line="360" w:lineRule="auto"/>
        <w:ind w:left="720"/>
        <w:outlineLvl w:val="0"/>
        <w:rPr>
          <w:sz w:val="24"/>
          <w:szCs w:val="24"/>
        </w:rPr>
      </w:pPr>
      <w:r>
        <w:rPr>
          <w:sz w:val="24"/>
          <w:szCs w:val="24"/>
        </w:rPr>
        <w:t>“</w:t>
      </w:r>
      <w:r w:rsidR="007B715B" w:rsidRPr="007B715B">
        <w:rPr>
          <w:sz w:val="24"/>
          <w:szCs w:val="24"/>
        </w:rPr>
        <w:t>Parties agree to use their best efforts to resolve any relevant to this agreement issues amicably in good faith and fair dealing through negotiation. If unresolved, any claim or dispute, whether in contract, tort, statute, Labor Code, employment law or otherwise (including the interpretation and scope of this Arbitration Provision, and the arbitrability of the claim or dispute) between both parties or their employees, agents, successors or assigns, which arises out of or is related to this contract or any resulting transaction or relationship (including any such relationship with third parties who do not sign this contract) shall be resolved by neutral, binding arbitration and not by a court action. Binding arbitration shall be held before a single arbitrator in Los Angeles, California in</w:t>
      </w:r>
    </w:p>
    <w:p w14:paraId="17A45D11" w14:textId="588D0BA6" w:rsidR="000D398A" w:rsidRDefault="007B715B" w:rsidP="007B715B">
      <w:pPr>
        <w:spacing w:line="360" w:lineRule="auto"/>
        <w:ind w:left="720"/>
        <w:outlineLvl w:val="0"/>
        <w:rPr>
          <w:sz w:val="24"/>
          <w:szCs w:val="24"/>
        </w:rPr>
      </w:pPr>
      <w:r w:rsidRPr="007B715B">
        <w:rPr>
          <w:sz w:val="24"/>
          <w:szCs w:val="24"/>
        </w:rPr>
        <w:t>accordance with the American Arbitration Association’s National Rules. Notwithstanding this agreement to arbitrate, neither party shall be precluded from seeking injunctive relief in a judicial forum.</w:t>
      </w:r>
      <w:r w:rsidR="000D398A">
        <w:rPr>
          <w:sz w:val="24"/>
          <w:szCs w:val="24"/>
        </w:rPr>
        <w:t>”</w:t>
      </w:r>
    </w:p>
    <w:p w14:paraId="7107B8A8" w14:textId="77777777" w:rsidR="005F775C" w:rsidRDefault="005F775C" w:rsidP="005F775C">
      <w:pPr>
        <w:spacing w:line="360" w:lineRule="auto"/>
        <w:outlineLvl w:val="0"/>
        <w:rPr>
          <w:sz w:val="24"/>
          <w:szCs w:val="24"/>
        </w:rPr>
      </w:pPr>
    </w:p>
    <w:p w14:paraId="057D1DB0" w14:textId="6F696AF1" w:rsidR="000D398A" w:rsidRDefault="001A6B3E" w:rsidP="005F775C">
      <w:pPr>
        <w:spacing w:line="360" w:lineRule="auto"/>
        <w:outlineLvl w:val="0"/>
        <w:rPr>
          <w:sz w:val="24"/>
          <w:szCs w:val="24"/>
        </w:rPr>
      </w:pPr>
      <w:r>
        <w:rPr>
          <w:sz w:val="24"/>
          <w:szCs w:val="24"/>
        </w:rPr>
        <w:t xml:space="preserve">3) On or about </w:t>
      </w:r>
      <w:r w:rsidRPr="001A6B3E">
        <w:rPr>
          <w:sz w:val="24"/>
          <w:szCs w:val="24"/>
        </w:rPr>
        <w:t>07/06/2022</w:t>
      </w:r>
      <w:r>
        <w:rPr>
          <w:sz w:val="24"/>
          <w:szCs w:val="24"/>
        </w:rPr>
        <w:t xml:space="preserve">, Plaintiff filed a lawsuit </w:t>
      </w:r>
      <w:r w:rsidR="000D584A">
        <w:rPr>
          <w:sz w:val="24"/>
          <w:szCs w:val="24"/>
        </w:rPr>
        <w:t>against</w:t>
      </w:r>
      <w:r>
        <w:rPr>
          <w:sz w:val="24"/>
          <w:szCs w:val="24"/>
        </w:rPr>
        <w:t xml:space="preserve"> the defendant</w:t>
      </w:r>
      <w:r w:rsidR="008668D2">
        <w:rPr>
          <w:sz w:val="24"/>
          <w:szCs w:val="24"/>
        </w:rPr>
        <w:t>.</w:t>
      </w:r>
    </w:p>
    <w:p w14:paraId="3423CE81" w14:textId="77777777" w:rsidR="008668D2" w:rsidRDefault="008668D2" w:rsidP="005F775C">
      <w:pPr>
        <w:spacing w:line="360" w:lineRule="auto"/>
        <w:outlineLvl w:val="0"/>
        <w:rPr>
          <w:sz w:val="24"/>
          <w:szCs w:val="24"/>
        </w:rPr>
      </w:pPr>
    </w:p>
    <w:p w14:paraId="0A91C358" w14:textId="20C2E21E" w:rsidR="008668D2" w:rsidRDefault="000D398A" w:rsidP="005F775C">
      <w:pPr>
        <w:spacing w:line="360" w:lineRule="auto"/>
        <w:outlineLvl w:val="0"/>
        <w:rPr>
          <w:sz w:val="24"/>
          <w:szCs w:val="24"/>
        </w:rPr>
      </w:pPr>
      <w:r>
        <w:rPr>
          <w:sz w:val="24"/>
          <w:szCs w:val="24"/>
        </w:rPr>
        <w:t xml:space="preserve">4) In his complaint, Plaintiff alleged </w:t>
      </w:r>
      <w:r w:rsidR="008668D2">
        <w:rPr>
          <w:sz w:val="24"/>
          <w:szCs w:val="24"/>
        </w:rPr>
        <w:t>violation of his rights by the Defendant under the various sections of the Labor Code</w:t>
      </w:r>
      <w:r w:rsidR="00552230">
        <w:rPr>
          <w:sz w:val="24"/>
          <w:szCs w:val="24"/>
        </w:rPr>
        <w:t>, employment law, statutes and otherwise.</w:t>
      </w:r>
    </w:p>
    <w:p w14:paraId="4E369E02" w14:textId="20589D21" w:rsidR="008668D2" w:rsidRDefault="008668D2" w:rsidP="005F775C">
      <w:pPr>
        <w:spacing w:line="360" w:lineRule="auto"/>
        <w:outlineLvl w:val="0"/>
        <w:rPr>
          <w:sz w:val="24"/>
          <w:szCs w:val="24"/>
        </w:rPr>
      </w:pPr>
    </w:p>
    <w:p w14:paraId="0290ABC5" w14:textId="166AEFC5" w:rsidR="008668D2" w:rsidRDefault="008668D2" w:rsidP="005F775C">
      <w:pPr>
        <w:spacing w:line="360" w:lineRule="auto"/>
        <w:outlineLvl w:val="0"/>
        <w:rPr>
          <w:sz w:val="24"/>
          <w:szCs w:val="24"/>
        </w:rPr>
      </w:pPr>
      <w:r>
        <w:rPr>
          <w:sz w:val="24"/>
          <w:szCs w:val="24"/>
        </w:rPr>
        <w:t>5) By filing his complaint with the court, Plaintiff refused to arbitrate.</w:t>
      </w:r>
    </w:p>
    <w:p w14:paraId="3330071C" w14:textId="77777777" w:rsidR="008668D2" w:rsidRDefault="008668D2" w:rsidP="005F775C">
      <w:pPr>
        <w:spacing w:line="360" w:lineRule="auto"/>
        <w:outlineLvl w:val="0"/>
        <w:rPr>
          <w:sz w:val="24"/>
          <w:szCs w:val="24"/>
        </w:rPr>
      </w:pPr>
    </w:p>
    <w:p w14:paraId="263E50F0" w14:textId="1E3AB187" w:rsidR="005F775C" w:rsidRDefault="008668D2" w:rsidP="005F775C">
      <w:pPr>
        <w:spacing w:line="360" w:lineRule="auto"/>
        <w:outlineLvl w:val="0"/>
        <w:rPr>
          <w:sz w:val="24"/>
          <w:szCs w:val="24"/>
        </w:rPr>
      </w:pPr>
      <w:r>
        <w:rPr>
          <w:sz w:val="24"/>
          <w:szCs w:val="24"/>
        </w:rPr>
        <w:t>6</w:t>
      </w:r>
      <w:r w:rsidR="000D584A">
        <w:rPr>
          <w:sz w:val="24"/>
          <w:szCs w:val="24"/>
        </w:rPr>
        <w:t>) Defendant</w:t>
      </w:r>
      <w:r w:rsidR="000D398A">
        <w:rPr>
          <w:sz w:val="24"/>
          <w:szCs w:val="24"/>
        </w:rPr>
        <w:t xml:space="preserve"> therefore</w:t>
      </w:r>
      <w:r w:rsidR="000D584A">
        <w:rPr>
          <w:sz w:val="24"/>
          <w:szCs w:val="24"/>
        </w:rPr>
        <w:t xml:space="preserve"> </w:t>
      </w:r>
      <w:r w:rsidR="00617A3D" w:rsidRPr="00617A3D">
        <w:rPr>
          <w:sz w:val="24"/>
          <w:szCs w:val="24"/>
        </w:rPr>
        <w:t xml:space="preserve">is entitled to enforce the arbitration clause because </w:t>
      </w:r>
      <w:r w:rsidR="000D584A">
        <w:rPr>
          <w:sz w:val="24"/>
          <w:szCs w:val="24"/>
        </w:rPr>
        <w:t xml:space="preserve">the defendant is a party to the </w:t>
      </w:r>
      <w:r w:rsidR="005F775C">
        <w:rPr>
          <w:sz w:val="24"/>
          <w:szCs w:val="24"/>
        </w:rPr>
        <w:t>agreement</w:t>
      </w:r>
      <w:r w:rsidR="000D584A">
        <w:rPr>
          <w:sz w:val="24"/>
          <w:szCs w:val="24"/>
        </w:rPr>
        <w:t xml:space="preserve"> where Plaintiff</w:t>
      </w:r>
      <w:r w:rsidR="00617A3D" w:rsidRPr="00617A3D">
        <w:rPr>
          <w:sz w:val="24"/>
          <w:szCs w:val="24"/>
        </w:rPr>
        <w:t xml:space="preserve"> is a beneficiary of the agreement</w:t>
      </w:r>
      <w:r w:rsidR="005F775C">
        <w:rPr>
          <w:sz w:val="24"/>
          <w:szCs w:val="24"/>
        </w:rPr>
        <w:t xml:space="preserve"> and thus i</w:t>
      </w:r>
      <w:r w:rsidR="00617A3D" w:rsidRPr="00617A3D">
        <w:rPr>
          <w:sz w:val="24"/>
          <w:szCs w:val="24"/>
        </w:rPr>
        <w:t xml:space="preserve">s estopped from asserting the right to a judicial action on account of the fact that the causes of action against the </w:t>
      </w:r>
      <w:r w:rsidR="005F775C">
        <w:rPr>
          <w:sz w:val="24"/>
          <w:szCs w:val="24"/>
        </w:rPr>
        <w:t>defendant</w:t>
      </w:r>
      <w:r w:rsidR="00617A3D" w:rsidRPr="00617A3D">
        <w:rPr>
          <w:sz w:val="24"/>
          <w:szCs w:val="24"/>
        </w:rPr>
        <w:t xml:space="preserve"> are intimately founded in and intertwined with the underlying contract obligations of the </w:t>
      </w:r>
      <w:r w:rsidR="0029327D">
        <w:rPr>
          <w:sz w:val="24"/>
          <w:szCs w:val="24"/>
        </w:rPr>
        <w:t xml:space="preserve">agreement </w:t>
      </w:r>
      <w:r w:rsidR="00617A3D" w:rsidRPr="00617A3D">
        <w:rPr>
          <w:sz w:val="24"/>
          <w:szCs w:val="24"/>
        </w:rPr>
        <w:t xml:space="preserve">containing the arbitration </w:t>
      </w:r>
      <w:r w:rsidR="005F775C">
        <w:rPr>
          <w:sz w:val="24"/>
          <w:szCs w:val="24"/>
        </w:rPr>
        <w:t xml:space="preserve">clause. </w:t>
      </w:r>
    </w:p>
    <w:p w14:paraId="2B9BA140" w14:textId="0C85D78A" w:rsidR="005F775C" w:rsidRDefault="005F775C" w:rsidP="005F775C">
      <w:pPr>
        <w:spacing w:line="360" w:lineRule="auto"/>
        <w:outlineLvl w:val="0"/>
        <w:rPr>
          <w:sz w:val="24"/>
          <w:szCs w:val="24"/>
        </w:rPr>
      </w:pPr>
    </w:p>
    <w:p w14:paraId="14F18257" w14:textId="28BD27CA" w:rsidR="005F775C" w:rsidRDefault="00552230" w:rsidP="005F775C">
      <w:pPr>
        <w:spacing w:line="360" w:lineRule="auto"/>
        <w:outlineLvl w:val="0"/>
        <w:rPr>
          <w:sz w:val="24"/>
          <w:szCs w:val="24"/>
        </w:rPr>
      </w:pPr>
      <w:r>
        <w:rPr>
          <w:sz w:val="24"/>
          <w:szCs w:val="24"/>
        </w:rPr>
        <w:lastRenderedPageBreak/>
        <w:t>7</w:t>
      </w:r>
      <w:r w:rsidR="005F775C">
        <w:rPr>
          <w:sz w:val="24"/>
          <w:szCs w:val="24"/>
        </w:rPr>
        <w:t xml:space="preserve">) Defendant further is entitled to </w:t>
      </w:r>
      <w:r w:rsidR="00617A3D" w:rsidRPr="00617A3D">
        <w:rPr>
          <w:sz w:val="24"/>
          <w:szCs w:val="24"/>
        </w:rPr>
        <w:t xml:space="preserve">have </w:t>
      </w:r>
      <w:r w:rsidR="005F775C" w:rsidRPr="00617A3D">
        <w:rPr>
          <w:sz w:val="24"/>
          <w:szCs w:val="24"/>
        </w:rPr>
        <w:t xml:space="preserve">this concurrent lawsuit </w:t>
      </w:r>
      <w:r w:rsidR="00617A3D" w:rsidRPr="00617A3D">
        <w:rPr>
          <w:sz w:val="24"/>
          <w:szCs w:val="24"/>
        </w:rPr>
        <w:t xml:space="preserve">proceedings stayed while </w:t>
      </w:r>
      <w:r w:rsidR="005F775C" w:rsidRPr="00617A3D">
        <w:rPr>
          <w:sz w:val="24"/>
          <w:szCs w:val="24"/>
        </w:rPr>
        <w:t xml:space="preserve">the arbitration </w:t>
      </w:r>
      <w:r w:rsidR="00617A3D" w:rsidRPr="00617A3D">
        <w:rPr>
          <w:sz w:val="24"/>
          <w:szCs w:val="24"/>
        </w:rPr>
        <w:t>proceeds to avoid conflicting rulings on common issues of fact and law amongst interrelated parties</w:t>
      </w:r>
      <w:r w:rsidR="005F775C">
        <w:rPr>
          <w:sz w:val="24"/>
          <w:szCs w:val="24"/>
        </w:rPr>
        <w:t>.</w:t>
      </w:r>
    </w:p>
    <w:p w14:paraId="7CCAC558" w14:textId="0A01AA19" w:rsidR="008668D2" w:rsidRDefault="008668D2" w:rsidP="005F775C">
      <w:pPr>
        <w:spacing w:line="360" w:lineRule="auto"/>
        <w:outlineLvl w:val="0"/>
        <w:rPr>
          <w:sz w:val="24"/>
          <w:szCs w:val="24"/>
        </w:rPr>
      </w:pPr>
    </w:p>
    <w:p w14:paraId="7CE72E8F" w14:textId="1BEA5B68" w:rsidR="008668D2" w:rsidRDefault="00552230" w:rsidP="005F775C">
      <w:pPr>
        <w:spacing w:line="360" w:lineRule="auto"/>
        <w:outlineLvl w:val="0"/>
        <w:rPr>
          <w:sz w:val="24"/>
          <w:szCs w:val="24"/>
        </w:rPr>
      </w:pPr>
      <w:r>
        <w:rPr>
          <w:sz w:val="24"/>
          <w:szCs w:val="24"/>
        </w:rPr>
        <w:t>8</w:t>
      </w:r>
      <w:r w:rsidR="008668D2">
        <w:rPr>
          <w:sz w:val="24"/>
          <w:szCs w:val="24"/>
        </w:rPr>
        <w:t xml:space="preserve">) On </w:t>
      </w:r>
      <w:r w:rsidR="00707621" w:rsidRPr="00707621">
        <w:rPr>
          <w:sz w:val="24"/>
          <w:szCs w:val="24"/>
        </w:rPr>
        <w:t>10/14/2022</w:t>
      </w:r>
      <w:r w:rsidR="008668D2">
        <w:rPr>
          <w:sz w:val="24"/>
          <w:szCs w:val="24"/>
        </w:rPr>
        <w:t xml:space="preserve"> defendant </w:t>
      </w:r>
      <w:r w:rsidR="00707621" w:rsidRPr="00707621">
        <w:rPr>
          <w:sz w:val="24"/>
          <w:szCs w:val="24"/>
        </w:rPr>
        <w:t xml:space="preserve">5 STAR K-9 ACADEMY, Inc dba MASTER DOG </w:t>
      </w:r>
      <w:r w:rsidR="00707621" w:rsidRPr="00707621">
        <w:rPr>
          <w:sz w:val="24"/>
          <w:szCs w:val="24"/>
        </w:rPr>
        <w:t xml:space="preserve">TRAINING </w:t>
      </w:r>
      <w:r w:rsidR="00707621">
        <w:rPr>
          <w:sz w:val="24"/>
          <w:szCs w:val="24"/>
        </w:rPr>
        <w:t xml:space="preserve">(hereinafter – Defendant) </w:t>
      </w:r>
      <w:r w:rsidR="008668D2">
        <w:rPr>
          <w:sz w:val="24"/>
          <w:szCs w:val="24"/>
        </w:rPr>
        <w:t xml:space="preserve">filed </w:t>
      </w:r>
      <w:r w:rsidR="00707621">
        <w:rPr>
          <w:sz w:val="24"/>
          <w:szCs w:val="24"/>
        </w:rPr>
        <w:t>its</w:t>
      </w:r>
      <w:r w:rsidR="008668D2">
        <w:rPr>
          <w:sz w:val="24"/>
          <w:szCs w:val="24"/>
        </w:rPr>
        <w:t xml:space="preserve"> Motion to compel arbitration being unaware that the default by </w:t>
      </w:r>
      <w:r w:rsidR="00707621">
        <w:rPr>
          <w:sz w:val="24"/>
          <w:szCs w:val="24"/>
        </w:rPr>
        <w:t>clerk</w:t>
      </w:r>
      <w:r w:rsidR="008668D2">
        <w:rPr>
          <w:sz w:val="24"/>
          <w:szCs w:val="24"/>
        </w:rPr>
        <w:t xml:space="preserve"> </w:t>
      </w:r>
      <w:r w:rsidR="00707621">
        <w:rPr>
          <w:sz w:val="24"/>
          <w:szCs w:val="24"/>
        </w:rPr>
        <w:t>against</w:t>
      </w:r>
      <w:r w:rsidR="008668D2">
        <w:rPr>
          <w:sz w:val="24"/>
          <w:szCs w:val="24"/>
        </w:rPr>
        <w:t xml:space="preserve"> defendant was already entered</w:t>
      </w:r>
      <w:r w:rsidR="00707621">
        <w:rPr>
          <w:sz w:val="24"/>
          <w:szCs w:val="24"/>
        </w:rPr>
        <w:t xml:space="preserve"> on </w:t>
      </w:r>
      <w:r w:rsidR="00707621" w:rsidRPr="00707621">
        <w:rPr>
          <w:sz w:val="24"/>
          <w:szCs w:val="24"/>
        </w:rPr>
        <w:t xml:space="preserve">October 3, </w:t>
      </w:r>
      <w:r w:rsidR="00707621" w:rsidRPr="00707621">
        <w:rPr>
          <w:sz w:val="24"/>
          <w:szCs w:val="24"/>
        </w:rPr>
        <w:t>2022</w:t>
      </w:r>
      <w:r w:rsidR="00707621">
        <w:rPr>
          <w:sz w:val="24"/>
          <w:szCs w:val="24"/>
        </w:rPr>
        <w:t>.</w:t>
      </w:r>
    </w:p>
    <w:p w14:paraId="122A6169" w14:textId="7EE7AC51" w:rsidR="008668D2" w:rsidRDefault="008668D2" w:rsidP="005F775C">
      <w:pPr>
        <w:spacing w:line="360" w:lineRule="auto"/>
        <w:outlineLvl w:val="0"/>
        <w:rPr>
          <w:sz w:val="24"/>
          <w:szCs w:val="24"/>
        </w:rPr>
      </w:pPr>
    </w:p>
    <w:p w14:paraId="18CAA1F4" w14:textId="7F604B3F" w:rsidR="008668D2" w:rsidRDefault="00552230" w:rsidP="005F775C">
      <w:pPr>
        <w:spacing w:line="360" w:lineRule="auto"/>
        <w:outlineLvl w:val="0"/>
        <w:rPr>
          <w:sz w:val="24"/>
          <w:szCs w:val="24"/>
        </w:rPr>
      </w:pPr>
      <w:r>
        <w:rPr>
          <w:sz w:val="24"/>
          <w:szCs w:val="24"/>
        </w:rPr>
        <w:t>9</w:t>
      </w:r>
      <w:r w:rsidR="008668D2">
        <w:rPr>
          <w:sz w:val="24"/>
          <w:szCs w:val="24"/>
        </w:rPr>
        <w:t>) Defendant</w:t>
      </w:r>
      <w:r w:rsidR="00707621">
        <w:rPr>
          <w:sz w:val="24"/>
          <w:szCs w:val="24"/>
        </w:rPr>
        <w:t>’s motion</w:t>
      </w:r>
      <w:r w:rsidR="008668D2">
        <w:rPr>
          <w:sz w:val="24"/>
          <w:szCs w:val="24"/>
        </w:rPr>
        <w:t xml:space="preserve"> to </w:t>
      </w:r>
      <w:r w:rsidR="00707621">
        <w:rPr>
          <w:sz w:val="24"/>
          <w:szCs w:val="24"/>
        </w:rPr>
        <w:t>compel</w:t>
      </w:r>
      <w:r w:rsidR="008668D2">
        <w:rPr>
          <w:sz w:val="24"/>
          <w:szCs w:val="24"/>
        </w:rPr>
        <w:t xml:space="preserve"> arbitration was denied without prejudice ion the ground that defendant </w:t>
      </w:r>
      <w:r w:rsidR="00707621">
        <w:rPr>
          <w:sz w:val="24"/>
          <w:szCs w:val="24"/>
        </w:rPr>
        <w:t>was</w:t>
      </w:r>
      <w:r w:rsidR="008668D2">
        <w:rPr>
          <w:sz w:val="24"/>
          <w:szCs w:val="24"/>
        </w:rPr>
        <w:t xml:space="preserve"> in default</w:t>
      </w:r>
      <w:r w:rsidR="00707621">
        <w:rPr>
          <w:sz w:val="24"/>
          <w:szCs w:val="24"/>
        </w:rPr>
        <w:t>.</w:t>
      </w:r>
    </w:p>
    <w:p w14:paraId="0B52F0F0" w14:textId="07F1DC2A" w:rsidR="008668D2" w:rsidRDefault="008668D2" w:rsidP="005F775C">
      <w:pPr>
        <w:spacing w:line="360" w:lineRule="auto"/>
        <w:outlineLvl w:val="0"/>
        <w:rPr>
          <w:sz w:val="24"/>
          <w:szCs w:val="24"/>
        </w:rPr>
      </w:pPr>
    </w:p>
    <w:p w14:paraId="6497FAD7" w14:textId="4D12929B" w:rsidR="008668D2" w:rsidRDefault="00552230" w:rsidP="005F775C">
      <w:pPr>
        <w:spacing w:line="360" w:lineRule="auto"/>
        <w:outlineLvl w:val="0"/>
        <w:rPr>
          <w:sz w:val="24"/>
          <w:szCs w:val="24"/>
        </w:rPr>
      </w:pPr>
      <w:r>
        <w:rPr>
          <w:sz w:val="24"/>
          <w:szCs w:val="24"/>
        </w:rPr>
        <w:t>10</w:t>
      </w:r>
      <w:r w:rsidR="008668D2">
        <w:rPr>
          <w:sz w:val="24"/>
          <w:szCs w:val="24"/>
        </w:rPr>
        <w:t xml:space="preserve">) On </w:t>
      </w:r>
      <w:r w:rsidR="00707621" w:rsidRPr="00707621">
        <w:rPr>
          <w:sz w:val="24"/>
          <w:szCs w:val="24"/>
        </w:rPr>
        <w:t>January 26, 2023</w:t>
      </w:r>
      <w:r w:rsidR="00707621">
        <w:rPr>
          <w:sz w:val="24"/>
          <w:szCs w:val="24"/>
        </w:rPr>
        <w:t>,</w:t>
      </w:r>
      <w:r w:rsidR="008668D2">
        <w:rPr>
          <w:sz w:val="24"/>
          <w:szCs w:val="24"/>
        </w:rPr>
        <w:t xml:space="preserve"> default </w:t>
      </w:r>
      <w:r w:rsidR="00707621">
        <w:rPr>
          <w:sz w:val="24"/>
          <w:szCs w:val="24"/>
        </w:rPr>
        <w:t>against</w:t>
      </w:r>
      <w:r w:rsidR="008668D2">
        <w:rPr>
          <w:sz w:val="24"/>
          <w:szCs w:val="24"/>
        </w:rPr>
        <w:t xml:space="preserve"> defendant was </w:t>
      </w:r>
      <w:r w:rsidR="00707621">
        <w:rPr>
          <w:sz w:val="24"/>
          <w:szCs w:val="24"/>
        </w:rPr>
        <w:t>vacated</w:t>
      </w:r>
      <w:r w:rsidR="008668D2">
        <w:rPr>
          <w:sz w:val="24"/>
          <w:szCs w:val="24"/>
        </w:rPr>
        <w:t>.</w:t>
      </w:r>
    </w:p>
    <w:p w14:paraId="4E26AD7D" w14:textId="3CDA7B10" w:rsidR="008668D2" w:rsidRDefault="008668D2" w:rsidP="005F775C">
      <w:pPr>
        <w:spacing w:line="360" w:lineRule="auto"/>
        <w:outlineLvl w:val="0"/>
        <w:rPr>
          <w:sz w:val="24"/>
          <w:szCs w:val="24"/>
        </w:rPr>
      </w:pPr>
    </w:p>
    <w:p w14:paraId="24AFF732" w14:textId="049A963B" w:rsidR="008668D2" w:rsidRDefault="008668D2" w:rsidP="005F775C">
      <w:pPr>
        <w:spacing w:line="360" w:lineRule="auto"/>
        <w:outlineLvl w:val="0"/>
        <w:rPr>
          <w:sz w:val="24"/>
          <w:szCs w:val="24"/>
        </w:rPr>
      </w:pPr>
      <w:r>
        <w:rPr>
          <w:sz w:val="24"/>
          <w:szCs w:val="24"/>
        </w:rPr>
        <w:t>1</w:t>
      </w:r>
      <w:r w:rsidR="00552230">
        <w:rPr>
          <w:sz w:val="24"/>
          <w:szCs w:val="24"/>
        </w:rPr>
        <w:t>1</w:t>
      </w:r>
      <w:r>
        <w:rPr>
          <w:sz w:val="24"/>
          <w:szCs w:val="24"/>
        </w:rPr>
        <w:t xml:space="preserve">) </w:t>
      </w:r>
      <w:r w:rsidR="00552230">
        <w:rPr>
          <w:sz w:val="24"/>
          <w:szCs w:val="24"/>
        </w:rPr>
        <w:t>Defendant therefore</w:t>
      </w:r>
      <w:r>
        <w:rPr>
          <w:sz w:val="24"/>
          <w:szCs w:val="24"/>
        </w:rPr>
        <w:t xml:space="preserve"> </w:t>
      </w:r>
      <w:r w:rsidR="00707621">
        <w:rPr>
          <w:sz w:val="24"/>
          <w:szCs w:val="24"/>
        </w:rPr>
        <w:t>is</w:t>
      </w:r>
      <w:r>
        <w:rPr>
          <w:sz w:val="24"/>
          <w:szCs w:val="24"/>
        </w:rPr>
        <w:t xml:space="preserve"> submitting its </w:t>
      </w:r>
      <w:r w:rsidR="00707621">
        <w:rPr>
          <w:sz w:val="24"/>
          <w:szCs w:val="24"/>
        </w:rPr>
        <w:t>renewed</w:t>
      </w:r>
      <w:r>
        <w:rPr>
          <w:sz w:val="24"/>
          <w:szCs w:val="24"/>
        </w:rPr>
        <w:t xml:space="preserve"> motion to </w:t>
      </w:r>
      <w:r w:rsidR="00707621">
        <w:rPr>
          <w:sz w:val="24"/>
          <w:szCs w:val="24"/>
        </w:rPr>
        <w:t>compel</w:t>
      </w:r>
      <w:r>
        <w:rPr>
          <w:sz w:val="24"/>
          <w:szCs w:val="24"/>
        </w:rPr>
        <w:t xml:space="preserve"> arbitration. </w:t>
      </w:r>
    </w:p>
    <w:p w14:paraId="7CEC9D6C" w14:textId="144422A3" w:rsidR="00617A3D" w:rsidRPr="00617A3D" w:rsidRDefault="005F775C" w:rsidP="005F775C">
      <w:pPr>
        <w:spacing w:line="360" w:lineRule="auto"/>
        <w:outlineLvl w:val="0"/>
        <w:rPr>
          <w:sz w:val="24"/>
          <w:szCs w:val="24"/>
        </w:rPr>
      </w:pPr>
      <w:r>
        <w:rPr>
          <w:sz w:val="24"/>
          <w:szCs w:val="24"/>
        </w:rPr>
        <w:t xml:space="preserve">. </w:t>
      </w:r>
    </w:p>
    <w:p w14:paraId="1C60391D" w14:textId="77777777" w:rsidR="00617A3D" w:rsidRPr="00617A3D" w:rsidRDefault="00617A3D" w:rsidP="005F775C">
      <w:pPr>
        <w:spacing w:line="360" w:lineRule="auto"/>
        <w:outlineLvl w:val="0"/>
        <w:rPr>
          <w:sz w:val="24"/>
          <w:szCs w:val="24"/>
        </w:rPr>
      </w:pPr>
      <w:r w:rsidRPr="00617A3D">
        <w:rPr>
          <w:sz w:val="24"/>
          <w:szCs w:val="24"/>
        </w:rPr>
        <w:t>WHEREFORE, petitioner prays:</w:t>
      </w:r>
    </w:p>
    <w:p w14:paraId="327BD132" w14:textId="3DA0784A" w:rsidR="00617A3D" w:rsidRDefault="00617A3D" w:rsidP="005F775C">
      <w:pPr>
        <w:spacing w:line="360" w:lineRule="auto"/>
        <w:outlineLvl w:val="0"/>
        <w:rPr>
          <w:sz w:val="24"/>
          <w:szCs w:val="24"/>
        </w:rPr>
      </w:pPr>
      <w:r w:rsidRPr="00617A3D">
        <w:rPr>
          <w:sz w:val="24"/>
          <w:szCs w:val="24"/>
        </w:rPr>
        <w:t xml:space="preserve">1. That the court order </w:t>
      </w:r>
      <w:r w:rsidR="000D398A">
        <w:rPr>
          <w:sz w:val="24"/>
          <w:szCs w:val="24"/>
        </w:rPr>
        <w:t>Plaintiff</w:t>
      </w:r>
      <w:r w:rsidRPr="00617A3D">
        <w:rPr>
          <w:sz w:val="24"/>
          <w:szCs w:val="24"/>
        </w:rPr>
        <w:t xml:space="preserve"> to arbitrate the controversy as herein alleged.</w:t>
      </w:r>
    </w:p>
    <w:p w14:paraId="32527BC6" w14:textId="50339383" w:rsidR="005F775C" w:rsidRPr="00617A3D" w:rsidRDefault="005F775C" w:rsidP="005F775C">
      <w:pPr>
        <w:spacing w:line="360" w:lineRule="auto"/>
        <w:outlineLvl w:val="0"/>
        <w:rPr>
          <w:sz w:val="24"/>
          <w:szCs w:val="24"/>
        </w:rPr>
      </w:pPr>
      <w:r>
        <w:rPr>
          <w:sz w:val="24"/>
          <w:szCs w:val="24"/>
        </w:rPr>
        <w:t xml:space="preserve">2. That the </w:t>
      </w:r>
      <w:r w:rsidRPr="005F775C">
        <w:rPr>
          <w:sz w:val="24"/>
          <w:szCs w:val="24"/>
        </w:rPr>
        <w:t>lawsuit stayed while the arbitration proceeds</w:t>
      </w:r>
      <w:r w:rsidR="000D398A">
        <w:rPr>
          <w:sz w:val="24"/>
          <w:szCs w:val="24"/>
        </w:rPr>
        <w:t>.</w:t>
      </w:r>
    </w:p>
    <w:p w14:paraId="531545D4" w14:textId="07155268" w:rsidR="00617A3D" w:rsidRPr="00617A3D" w:rsidRDefault="005F775C" w:rsidP="005F775C">
      <w:pPr>
        <w:spacing w:line="360" w:lineRule="auto"/>
        <w:outlineLvl w:val="0"/>
        <w:rPr>
          <w:sz w:val="24"/>
          <w:szCs w:val="24"/>
        </w:rPr>
      </w:pPr>
      <w:r>
        <w:rPr>
          <w:sz w:val="24"/>
          <w:szCs w:val="24"/>
        </w:rPr>
        <w:t>3</w:t>
      </w:r>
      <w:r w:rsidR="00617A3D" w:rsidRPr="00617A3D">
        <w:rPr>
          <w:sz w:val="24"/>
          <w:szCs w:val="24"/>
        </w:rPr>
        <w:t xml:space="preserve">. That </w:t>
      </w:r>
      <w:r>
        <w:rPr>
          <w:sz w:val="24"/>
          <w:szCs w:val="24"/>
        </w:rPr>
        <w:t>Defendant</w:t>
      </w:r>
      <w:r w:rsidR="00617A3D" w:rsidRPr="00617A3D">
        <w:rPr>
          <w:sz w:val="24"/>
          <w:szCs w:val="24"/>
        </w:rPr>
        <w:t xml:space="preserve"> be awarded costs of suit and attorney’s fees herein incurred.</w:t>
      </w:r>
    </w:p>
    <w:p w14:paraId="7224A79C" w14:textId="212161CE" w:rsidR="00617A3D" w:rsidRDefault="005F775C" w:rsidP="005F775C">
      <w:pPr>
        <w:spacing w:line="360" w:lineRule="auto"/>
        <w:outlineLvl w:val="0"/>
        <w:rPr>
          <w:sz w:val="24"/>
          <w:szCs w:val="24"/>
        </w:rPr>
      </w:pPr>
      <w:r>
        <w:rPr>
          <w:sz w:val="24"/>
          <w:szCs w:val="24"/>
        </w:rPr>
        <w:t>4</w:t>
      </w:r>
      <w:r w:rsidR="00617A3D" w:rsidRPr="00617A3D">
        <w:rPr>
          <w:sz w:val="24"/>
          <w:szCs w:val="24"/>
        </w:rPr>
        <w:t>. For such other and further relief as the court may deem proper.</w:t>
      </w:r>
    </w:p>
    <w:p w14:paraId="18B1E51E" w14:textId="77777777" w:rsidR="00C83DC3" w:rsidRDefault="00C83DC3" w:rsidP="005F775C">
      <w:pPr>
        <w:spacing w:line="360" w:lineRule="auto"/>
        <w:outlineLvl w:val="0"/>
        <w:rPr>
          <w:sz w:val="24"/>
          <w:szCs w:val="24"/>
        </w:rPr>
      </w:pPr>
    </w:p>
    <w:p w14:paraId="37F38112" w14:textId="77777777" w:rsidR="005F775C" w:rsidRPr="00617A3D" w:rsidRDefault="005F775C" w:rsidP="00617A3D">
      <w:pPr>
        <w:spacing w:line="240" w:lineRule="auto"/>
        <w:outlineLvl w:val="0"/>
        <w:rPr>
          <w:sz w:val="24"/>
          <w:szCs w:val="24"/>
        </w:rPr>
      </w:pPr>
    </w:p>
    <w:p w14:paraId="47A4495B" w14:textId="77777777" w:rsidR="00B53586" w:rsidRPr="00B53586" w:rsidRDefault="00B53586" w:rsidP="00B53586">
      <w:pPr>
        <w:spacing w:line="240" w:lineRule="auto"/>
        <w:outlineLvl w:val="0"/>
        <w:rPr>
          <w:sz w:val="24"/>
          <w:szCs w:val="24"/>
        </w:rPr>
      </w:pPr>
      <w:r w:rsidRPr="00B53586">
        <w:rPr>
          <w:sz w:val="24"/>
          <w:szCs w:val="24"/>
        </w:rPr>
        <w:t>Respectfully Submitted</w:t>
      </w:r>
    </w:p>
    <w:p w14:paraId="049F1588" w14:textId="404E6437" w:rsidR="00B53586" w:rsidRPr="00B53586" w:rsidRDefault="00B53586" w:rsidP="00B53586">
      <w:pPr>
        <w:spacing w:line="240" w:lineRule="auto"/>
        <w:outlineLvl w:val="0"/>
        <w:rPr>
          <w:sz w:val="24"/>
          <w:szCs w:val="24"/>
        </w:rPr>
      </w:pPr>
      <w:r w:rsidRPr="00B53586">
        <w:rPr>
          <w:sz w:val="24"/>
          <w:szCs w:val="24"/>
        </w:rPr>
        <w:t xml:space="preserve">Dated:  </w:t>
      </w:r>
      <w:r w:rsidR="008668D2">
        <w:rPr>
          <w:sz w:val="24"/>
          <w:szCs w:val="24"/>
        </w:rPr>
        <w:t>3/19/2023</w:t>
      </w:r>
    </w:p>
    <w:p w14:paraId="6609C457" w14:textId="77777777" w:rsidR="00B53586" w:rsidRPr="00B53586" w:rsidRDefault="00B53586" w:rsidP="00B53586">
      <w:pPr>
        <w:spacing w:line="240" w:lineRule="auto"/>
        <w:outlineLvl w:val="0"/>
        <w:rPr>
          <w:sz w:val="24"/>
          <w:szCs w:val="24"/>
        </w:rPr>
      </w:pPr>
    </w:p>
    <w:p w14:paraId="1FBE37D1" w14:textId="77777777" w:rsidR="00B53586" w:rsidRPr="00B53586" w:rsidRDefault="00B53586" w:rsidP="00B53586">
      <w:pPr>
        <w:spacing w:line="240" w:lineRule="auto"/>
        <w:outlineLvl w:val="0"/>
        <w:rPr>
          <w:sz w:val="24"/>
          <w:szCs w:val="24"/>
        </w:rPr>
      </w:pPr>
      <w:r w:rsidRPr="00B53586">
        <w:rPr>
          <w:sz w:val="24"/>
          <w:szCs w:val="24"/>
        </w:rPr>
        <w:t>Law Offices of Natalia Foley</w:t>
      </w:r>
    </w:p>
    <w:p w14:paraId="5F700A37" w14:textId="77777777" w:rsidR="00B53586" w:rsidRPr="00B53586" w:rsidRDefault="00B53586" w:rsidP="00B53586">
      <w:pPr>
        <w:spacing w:line="240" w:lineRule="auto"/>
        <w:outlineLvl w:val="0"/>
        <w:rPr>
          <w:sz w:val="24"/>
          <w:szCs w:val="24"/>
        </w:rPr>
      </w:pPr>
      <w:r w:rsidRPr="00B53586">
        <w:rPr>
          <w:sz w:val="24"/>
          <w:szCs w:val="24"/>
        </w:rPr>
        <w:t xml:space="preserve">                                       __________________________________ </w:t>
      </w:r>
    </w:p>
    <w:p w14:paraId="6844D025" w14:textId="77777777" w:rsidR="00B53586" w:rsidRPr="00B53586" w:rsidRDefault="00B53586" w:rsidP="00B53586">
      <w:pPr>
        <w:spacing w:line="240" w:lineRule="auto"/>
        <w:outlineLvl w:val="0"/>
        <w:rPr>
          <w:sz w:val="24"/>
          <w:szCs w:val="24"/>
        </w:rPr>
      </w:pPr>
      <w:r w:rsidRPr="00B53586">
        <w:rPr>
          <w:sz w:val="24"/>
          <w:szCs w:val="24"/>
        </w:rPr>
        <w:t xml:space="preserve">                                       By Natalia Foley, Esq ( SBN 295923) </w:t>
      </w:r>
    </w:p>
    <w:p w14:paraId="0A083558" w14:textId="77F32591" w:rsidR="0034000A" w:rsidRDefault="0034000A" w:rsidP="00CB4795">
      <w:pPr>
        <w:spacing w:line="240" w:lineRule="auto"/>
        <w:outlineLvl w:val="0"/>
        <w:rPr>
          <w:sz w:val="24"/>
          <w:szCs w:val="24"/>
        </w:rPr>
      </w:pPr>
    </w:p>
    <w:p w14:paraId="45F51925" w14:textId="77777777" w:rsidR="0034000A" w:rsidRPr="001308A0" w:rsidRDefault="0034000A" w:rsidP="00CB4795">
      <w:pPr>
        <w:spacing w:line="240" w:lineRule="auto"/>
        <w:outlineLvl w:val="0"/>
        <w:rPr>
          <w:sz w:val="24"/>
          <w:szCs w:val="24"/>
        </w:rPr>
      </w:pPr>
    </w:p>
    <w:p w14:paraId="09C4ACE7" w14:textId="77777777" w:rsidR="000B395F" w:rsidRPr="001308A0" w:rsidRDefault="000B395F" w:rsidP="00CB4795">
      <w:pPr>
        <w:spacing w:line="240" w:lineRule="auto"/>
        <w:outlineLvl w:val="0"/>
        <w:rPr>
          <w:sz w:val="24"/>
          <w:szCs w:val="24"/>
        </w:rPr>
      </w:pPr>
    </w:p>
    <w:p w14:paraId="5929C06E" w14:textId="77777777" w:rsidR="001308A0" w:rsidRDefault="001308A0" w:rsidP="00CB4795">
      <w:pPr>
        <w:spacing w:line="240" w:lineRule="auto"/>
        <w:outlineLvl w:val="0"/>
        <w:rPr>
          <w:sz w:val="24"/>
          <w:szCs w:val="24"/>
        </w:rPr>
      </w:pPr>
    </w:p>
    <w:p w14:paraId="31C823BD" w14:textId="77777777" w:rsidR="001308A0" w:rsidRDefault="001308A0" w:rsidP="00CB4795">
      <w:pPr>
        <w:spacing w:line="240" w:lineRule="auto"/>
        <w:outlineLvl w:val="0"/>
        <w:rPr>
          <w:sz w:val="24"/>
          <w:szCs w:val="24"/>
        </w:rPr>
      </w:pPr>
    </w:p>
    <w:p w14:paraId="660FD316" w14:textId="3981F92D" w:rsidR="001308A0" w:rsidRDefault="001308A0" w:rsidP="00CB4795">
      <w:pPr>
        <w:spacing w:line="240" w:lineRule="auto"/>
        <w:outlineLvl w:val="0"/>
        <w:rPr>
          <w:sz w:val="24"/>
          <w:szCs w:val="24"/>
        </w:rPr>
      </w:pPr>
    </w:p>
    <w:p w14:paraId="4A40FF79" w14:textId="3A95B3C7" w:rsidR="00552230" w:rsidRDefault="00552230" w:rsidP="00CB4795">
      <w:pPr>
        <w:spacing w:line="240" w:lineRule="auto"/>
        <w:outlineLvl w:val="0"/>
        <w:rPr>
          <w:sz w:val="24"/>
          <w:szCs w:val="24"/>
        </w:rPr>
      </w:pPr>
    </w:p>
    <w:p w14:paraId="1C1EA593" w14:textId="5EC2A86E" w:rsidR="00552230" w:rsidRDefault="00552230" w:rsidP="00CB4795">
      <w:pPr>
        <w:spacing w:line="240" w:lineRule="auto"/>
        <w:outlineLvl w:val="0"/>
        <w:rPr>
          <w:sz w:val="24"/>
          <w:szCs w:val="24"/>
        </w:rPr>
      </w:pPr>
    </w:p>
    <w:p w14:paraId="6CC46E5B" w14:textId="77777777" w:rsidR="00552230" w:rsidRDefault="00552230" w:rsidP="00CB4795">
      <w:pPr>
        <w:spacing w:line="240" w:lineRule="auto"/>
        <w:outlineLvl w:val="0"/>
        <w:rPr>
          <w:sz w:val="24"/>
          <w:szCs w:val="24"/>
        </w:rPr>
      </w:pPr>
    </w:p>
    <w:p w14:paraId="0821F37F" w14:textId="5F6247A7" w:rsidR="00AA3E35" w:rsidRDefault="00AA3E35" w:rsidP="00CB4795">
      <w:pPr>
        <w:spacing w:line="240" w:lineRule="auto"/>
        <w:outlineLvl w:val="0"/>
        <w:rPr>
          <w:sz w:val="24"/>
          <w:szCs w:val="24"/>
        </w:rPr>
      </w:pPr>
    </w:p>
    <w:p w14:paraId="5C3D4C63" w14:textId="42E4C3B5" w:rsidR="00AA3E35" w:rsidRDefault="000D398A" w:rsidP="00CB4795">
      <w:pPr>
        <w:spacing w:line="240" w:lineRule="auto"/>
        <w:outlineLvl w:val="0"/>
        <w:rPr>
          <w:sz w:val="24"/>
          <w:szCs w:val="24"/>
        </w:rPr>
      </w:pPr>
      <w:bookmarkStart w:id="12" w:name="_Hlk116680220"/>
      <w:r>
        <w:rPr>
          <w:sz w:val="24"/>
          <w:szCs w:val="24"/>
        </w:rPr>
        <w:lastRenderedPageBreak/>
        <w:t>MEMORANDUM OF POINTS AND AUTHORITIES</w:t>
      </w:r>
    </w:p>
    <w:p w14:paraId="36A855FF" w14:textId="77777777" w:rsidR="00AA3E35" w:rsidRDefault="00AA3E35" w:rsidP="00CB4795">
      <w:pPr>
        <w:spacing w:line="240" w:lineRule="auto"/>
        <w:outlineLvl w:val="0"/>
        <w:rPr>
          <w:sz w:val="24"/>
          <w:szCs w:val="24"/>
        </w:rPr>
      </w:pPr>
    </w:p>
    <w:p w14:paraId="72F7DDEB" w14:textId="77777777" w:rsidR="00AA3E35" w:rsidRDefault="00AA3E35" w:rsidP="00CB4795">
      <w:pPr>
        <w:spacing w:line="240" w:lineRule="auto"/>
        <w:outlineLvl w:val="0"/>
        <w:rPr>
          <w:sz w:val="24"/>
          <w:szCs w:val="24"/>
        </w:rPr>
      </w:pPr>
    </w:p>
    <w:p w14:paraId="670C93FB" w14:textId="46CA9690" w:rsidR="00D97836" w:rsidRPr="00D97836" w:rsidRDefault="00D97836" w:rsidP="00552230">
      <w:pPr>
        <w:spacing w:line="360" w:lineRule="auto"/>
        <w:jc w:val="center"/>
        <w:rPr>
          <w:rFonts w:eastAsiaTheme="minorHAnsi"/>
          <w:b/>
          <w:bCs/>
          <w:sz w:val="24"/>
          <w:szCs w:val="24"/>
        </w:rPr>
      </w:pPr>
      <w:bookmarkStart w:id="13" w:name="_Hlk130118790"/>
      <w:r w:rsidRPr="00D97836">
        <w:rPr>
          <w:rFonts w:eastAsiaTheme="minorHAnsi"/>
          <w:b/>
          <w:bCs/>
          <w:sz w:val="24"/>
          <w:szCs w:val="24"/>
        </w:rPr>
        <w:t>TABLE OF AUTHORITIES</w:t>
      </w:r>
    </w:p>
    <w:p w14:paraId="6895F087" w14:textId="77777777" w:rsidR="00D97836" w:rsidRPr="00D97836" w:rsidRDefault="00D97836" w:rsidP="00D97836">
      <w:pPr>
        <w:spacing w:line="360" w:lineRule="auto"/>
        <w:rPr>
          <w:rFonts w:eastAsiaTheme="minorHAnsi"/>
          <w:sz w:val="24"/>
          <w:szCs w:val="24"/>
        </w:rPr>
      </w:pPr>
    </w:p>
    <w:p w14:paraId="5B395DE8"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California Code of Civil Procedure section 1281 et. seq.</w:t>
      </w:r>
    </w:p>
    <w:p w14:paraId="42D47894"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California Code of Civil Procedure section 1281.4</w:t>
      </w:r>
    </w:p>
    <w:p w14:paraId="6C22A3CC"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 xml:space="preserve">Code Civ. Proc. § 1281.2 </w:t>
      </w:r>
    </w:p>
    <w:p w14:paraId="07F2C7BE"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Cal. Rules of Court, rule 371</w:t>
      </w:r>
    </w:p>
    <w:p w14:paraId="07E5769B"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 xml:space="preserve">American Arbitration Association’s National Rules </w:t>
      </w:r>
    </w:p>
    <w:p w14:paraId="0903BCBA"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 xml:space="preserve">AAA Employment Arbitration Rules </w:t>
      </w:r>
    </w:p>
    <w:p w14:paraId="6F6BE9AF"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 xml:space="preserve">AAA Employment Rules 15 </w:t>
      </w:r>
    </w:p>
    <w:p w14:paraId="19F0CEAB"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AAA Employment Rule 39(d).</w:t>
      </w:r>
    </w:p>
    <w:p w14:paraId="463545C5"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AAA Employment Rule 39(c).</w:t>
      </w:r>
    </w:p>
    <w:p w14:paraId="04C273A2" w14:textId="77777777" w:rsidR="00D97836" w:rsidRPr="00D97836" w:rsidRDefault="00D97836" w:rsidP="00552230">
      <w:pPr>
        <w:spacing w:line="360" w:lineRule="auto"/>
        <w:ind w:left="720" w:hanging="720"/>
        <w:rPr>
          <w:rFonts w:eastAsiaTheme="minorHAnsi"/>
          <w:sz w:val="24"/>
          <w:szCs w:val="24"/>
        </w:rPr>
      </w:pPr>
      <w:r w:rsidRPr="00D97836">
        <w:rPr>
          <w:rFonts w:eastAsiaTheme="minorHAnsi"/>
          <w:sz w:val="24"/>
          <w:szCs w:val="24"/>
        </w:rPr>
        <w:t>Applicable Rules of Arbitration,</w:t>
      </w:r>
      <w:hyperlink r:id="rId10" w:history="1">
        <w:r w:rsidRPr="00D97836">
          <w:rPr>
            <w:rFonts w:eastAsiaTheme="minorHAnsi"/>
            <w:color w:val="0563C1" w:themeColor="hyperlink"/>
            <w:sz w:val="24"/>
            <w:szCs w:val="24"/>
            <w:u w:val="single"/>
          </w:rPr>
          <w:t>https://www.adr.org/sites/default/files/Employment-Rules-Web.pdf</w:t>
        </w:r>
      </w:hyperlink>
      <w:r w:rsidRPr="00D97836">
        <w:rPr>
          <w:rFonts w:eastAsiaTheme="minorHAnsi"/>
          <w:sz w:val="24"/>
          <w:szCs w:val="24"/>
        </w:rPr>
        <w:t>.</w:t>
      </w:r>
    </w:p>
    <w:p w14:paraId="32DAB1E5" w14:textId="77777777" w:rsidR="00D97836" w:rsidRPr="00D97836" w:rsidRDefault="00D97836" w:rsidP="00D97836">
      <w:pPr>
        <w:spacing w:line="360" w:lineRule="auto"/>
        <w:ind w:firstLine="720"/>
        <w:rPr>
          <w:rFonts w:eastAsiaTheme="minorHAnsi"/>
          <w:sz w:val="24"/>
          <w:szCs w:val="24"/>
        </w:rPr>
      </w:pPr>
    </w:p>
    <w:p w14:paraId="0AE75FD5"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Aanderud v. Superior Court (2017) 13 Cal. App. 5th 880, 892, 221 Cal. Rptr. 3d 225. </w:t>
      </w:r>
    </w:p>
    <w:p w14:paraId="69542659"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Adajar v. RWR Homes, Inc. (2008) 160 Cal.App.4th 563, 569–571</w:t>
      </w:r>
    </w:p>
    <w:p w14:paraId="5C501878"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Armendariz v. Foundation Health Psychcare Services, Inc. 24 Cal. 4th 83, 1 14 (2000). </w:t>
      </w:r>
    </w:p>
    <w:p w14:paraId="07C7A244"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Boys Club of San Fernando Valley, Inc. v. Fidelity &amp; Deposit Co. (1992) 6 Cal.App.4th 1266, 1271–1274].</w:t>
      </w:r>
    </w:p>
    <w:p w14:paraId="10A8C90C"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Bono v. David (2007) 147 Cal.App.4th 1055, 1067</w:t>
      </w:r>
    </w:p>
    <w:p w14:paraId="363589A2"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Bruni v. 7 Didion, 1 60 Cal. App. 4th 1 272, 1288 (2008) </w:t>
      </w:r>
    </w:p>
    <w:p w14:paraId="3EEDCF23"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Baltazar v. Forever 21, Inc. , 62 Cal .4th 1 237, 1 2 1 245 (201 6) </w:t>
      </w:r>
    </w:p>
    <w:p w14:paraId="44304FE6"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Condee v. Longwood Management Corp., 88 Cal. App. 4th 215</w:t>
      </w:r>
    </w:p>
    <w:p w14:paraId="0C7610C3"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Craig v. Brown &amp; Root, Inc., 84 Cal. App. 4th 416, 420 (2000); </w:t>
      </w:r>
    </w:p>
    <w:p w14:paraId="286DB307"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Charles J Rounds Co. v. Joint Council of Teamsters No. 42, 4 Cal.3d 888, 890, 894, 900 (1971)</w:t>
      </w:r>
    </w:p>
    <w:p w14:paraId="1379D123"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Crippen v. Central Valley R V Outlet, Inc., 124 Cal. App. 4th 1159, 1165 (2004).</w:t>
      </w:r>
    </w:p>
    <w:p w14:paraId="4358EB08"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Cohen v. TNP 2008 Participating Notes Program, LLC (2019) 31 Cal. App. 5th 840, 855, 243 Cal. Rptr. 3d 340</w:t>
      </w:r>
    </w:p>
    <w:p w14:paraId="453D580A"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Coopers &amp; Lybrand v. Superior Court, 212 Cal.App.3d 530 (1986). </w:t>
      </w:r>
    </w:p>
    <w:p w14:paraId="5D675212"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Charles J. Rounds Co. v. Jt. Council of Teamsters No. 42 (1971) 4 Cal. 3d 888, 892, 95 Cal. Rptr. 53, 484 P.2d 1397; Morris v. Zukerman (1967) 257 Cal. App. 2d 91, 96, 64 Cal. Rptr. 714</w:t>
      </w:r>
    </w:p>
    <w:p w14:paraId="5FC45F98"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lastRenderedPageBreak/>
        <w:t xml:space="preserve">Div. of Labor Law Enforcement v. Transpacific Trans. Co., 69 Cal. App. 3d 268, 274-75 (1977) </w:t>
      </w:r>
    </w:p>
    <w:p w14:paraId="0B942902"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Emps. Int’l Union v. City of L.A. (1994) 24 Cal. App. 4th 136, 143, 29 Cal. Rptr. 2d 357</w:t>
      </w:r>
    </w:p>
    <w:p w14:paraId="4DF5DC96"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Freeman v. State Farm Mut. Auto. Ins. Co. (1975) 14 Cal. 3d 473, 479–480, 121 Cal. Rptr. 477, 535 P.2d 341</w:t>
      </w:r>
    </w:p>
    <w:p w14:paraId="6C1C3C6F"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Fed. Ins. Co. v. Superior Court, 60 Cal. App. 4th 1370, 1374-75 (1998)</w:t>
      </w:r>
    </w:p>
    <w:p w14:paraId="12475547"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Farrar v. Direct Commerce, Inc., 9 Cal. App. 5th 1257, 215 Cal. Rptr. 3d 785, 2017 Cal. App. LEXIS 262, 2017 WL 10904830</w:t>
      </w:r>
    </w:p>
    <w:p w14:paraId="559F4E72"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Grupe Development Co. v. Superior Court (1993) 4 Cal. 4th 911, 921 [16 Cal. Rptr. 2d 226, 844 P.2d 545</w:t>
      </w:r>
    </w:p>
    <w:p w14:paraId="5B915A75"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Gatton v. T-Mobile USA, Inc., 152 Cal. App. 4th 571 , 581 (2007).</w:t>
      </w:r>
    </w:p>
    <w:p w14:paraId="72481BAF"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Gutierrez v. Autowest, Inc., 114 Cal. App. 4th 77, 7 Cal. Rptr. 3d 267, 2003 Cal. App. LEXIS 1817, 2003 Cal. Daily Op. Service 10633, 2003 D.A.R. 13405). </w:t>
      </w:r>
    </w:p>
    <w:p w14:paraId="535AF8F7"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Gostev v. Skillz Platform, Inc. (Feb. 28, 2023, No. A164407)  Cal.App.5th  [2023 Cal. App. LEXIS 139].</w:t>
      </w:r>
    </w:p>
    <w:p w14:paraId="640E0740"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Giuliano v. Inland Empire Personnel, Inc., 149 Cal. App. 4th 1276, 58 Cal. Rptr. 3d 5, 2007 Cal. App. LEXIS 611, 2007 Cal. Daily Op. Service 4278, 2007 D.A.R. 5413, 154 Lab. Cas. (CCH) P60400 ).</w:t>
      </w:r>
    </w:p>
    <w:p w14:paraId="09391532"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Harris, 248 Cal. App. 4th at 381.</w:t>
      </w:r>
    </w:p>
    <w:p w14:paraId="6DEEC4B3"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Howard v. Goldbloom (2018) 30 Cal.App.5th 659, 663</w:t>
      </w:r>
    </w:p>
    <w:p w14:paraId="7BFD074D"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Hyundai Amco America, Inc. v. S3H, Inc.(2014) 232 Cal.App.4</w:t>
      </w:r>
    </w:p>
    <w:p w14:paraId="350E13FA"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Henry Schein, Inc. v. Archer &amp; White Sales, Inc. (2019) 586 U.S. ___ [202 L. Ed. 2d 480, 139 S.Ct. 524, 530</w:t>
      </w:r>
    </w:p>
    <w:p w14:paraId="78213329"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Izzi v. Mesquite Country Club, 186 Cal.App.3d 1309 (1986).</w:t>
      </w:r>
    </w:p>
    <w:p w14:paraId="2CB4A7D4"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Little v. Auto Stiegler, Inc. (2003)] 29 Cal.4th [1064,] 1071 [130 Cal. Rptr. 2d 892, 63 P.3d 979</w:t>
      </w:r>
    </w:p>
    <w:p w14:paraId="29973447"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Marsch v. Williams (1994) 23 Cal.App.4th 250, 255]</w:t>
      </w:r>
    </w:p>
    <w:p w14:paraId="28BD4D7A"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Mitsubishi Motors v. Soler Chrysler-Plymouth, Inc. (1985) 473 U.S. 614, 626 [105 S. Ct. 3346, 3353-3354, 87 L. Ed. 2d 444</w:t>
      </w:r>
    </w:p>
    <w:p w14:paraId="01521851"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Moses H Cone-Mem. Hosp. v. Mercury Constr. Corp., 460 U.S. 1 (1975). </w:t>
      </w:r>
    </w:p>
    <w:p w14:paraId="457B8A7B"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Nelson v. Dual Diagnosis Treatment Center, Inc. (2022) 77 Cal.App.5th 643, 654 [292 Cal. Rptr. 3d 740</w:t>
      </w:r>
    </w:p>
    <w:p w14:paraId="2F7C6D39"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Perdue  v. Crocker National Bank (1985) 38 Cal.3d 913, 925 [216 Cal. Rptr. 345, 702 P.2d 503</w:t>
      </w:r>
    </w:p>
    <w:p w14:paraId="5376EF29"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Pinnacle[, supra,] 55 Cal.4th [at p.] 246 </w:t>
      </w:r>
    </w:p>
    <w:p w14:paraId="14C1CE5D"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lastRenderedPageBreak/>
        <w:t>Pinnacle Museum Tower Assn. v. PinnacleMarket Development (US), LLC, 55 Cal .4th 223, 246 (2012)</w:t>
      </w:r>
    </w:p>
    <w:p w14:paraId="6A1690C9"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Parada v. Superior Court, 176 Cal. App. 4th 1554, 98 Cal. Rptr. 3d 743, 2009 Cal. App. LEXIS 14160;  </w:t>
      </w:r>
    </w:p>
    <w:p w14:paraId="7EBD6866"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Pinnacle Museum Tower Assn., 55 Cal.4th at 236 (general contract law principles determine whether arbitration agreement binding);</w:t>
      </w:r>
    </w:p>
    <w:p w14:paraId="435B1B26"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RN Solution, Inc. v. Catholic Healthcare West (2008) 165 Cal.App.4th 1511, 1523 </w:t>
      </w:r>
    </w:p>
    <w:p w14:paraId="192D51A8"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Spear v. Cal. State Auto. Ass’n (1992) 2 Cal. 4th 1035, 1040–1043, 9 Cal. Rptr. 2d 381, 831 P.2d 821]. </w:t>
      </w:r>
    </w:p>
    <w:p w14:paraId="7AA24D21"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State Farm Mut. Auto Ins. Co. v. Superior Court (1994) 23 Cal. App. 4th 1297, 1301, 28 Cal. Rptr. 2d 711</w:t>
      </w:r>
    </w:p>
    <w:p w14:paraId="3F75E68C"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Sanchez v. Valencia Holding Co., LLC, 61 Cal. 4th 899, 910 (2015). </w:t>
      </w:r>
    </w:p>
    <w:p w14:paraId="291A5091"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Serafin v. Balco Properties Ltd., LLC, 235 Cal.App.4th 165, 178 (2015)  (review denied June 10, 2015) </w:t>
      </w:r>
    </w:p>
    <w:p w14:paraId="71919DFE"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Stirlen v. Supercuts, Inc. (1997) 51 Cal.App.4th 1519, 1532 [60 Cal. Rptr. 2d 138</w:t>
      </w:r>
    </w:p>
    <w:p w14:paraId="7A6718E0"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Sonic II, supra, 57 Cal.4th at p. 1145</w:t>
      </w:r>
    </w:p>
    <w:p w14:paraId="6032301A"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Sanchez, supra, 61 Cal.4th at p. 911.) (Kho, supra, 8 Cal.5th at pp. 129–130</w:t>
      </w:r>
    </w:p>
    <w:p w14:paraId="006C307D"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Sonic-Calabasas A, Inc. v. Moreno, 57 Cal .4th 1109, 1133 (2013)</w:t>
      </w:r>
    </w:p>
    <w:p w14:paraId="518CD31F"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Valsan Partners Ltd. P’ship v. Calcor Space Facility, Inc. (1994) 25 Cal. App. 4th 809, 817, 30 Cal. Rptr. 2d 785</w:t>
      </w:r>
    </w:p>
    <w:p w14:paraId="228C3072"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Wagner Constr. Co. v. Pac. Mech. Corp. (2007) 41 Cal. 4th 19, 29, 58 Cal. Rptr. 3d 434, 157 P.3d 1029 </w:t>
      </w:r>
    </w:p>
    <w:p w14:paraId="772B3EBB"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Zhang v. Superior Court (2022) 85 Cal.App.5th 167 [301 Cal.Rptr.3d 164].)</w:t>
      </w:r>
    </w:p>
    <w:p w14:paraId="51128A69" w14:textId="77777777" w:rsidR="00D97836" w:rsidRPr="00D97836" w:rsidRDefault="00D97836" w:rsidP="008668D2">
      <w:pPr>
        <w:spacing w:line="360" w:lineRule="auto"/>
        <w:ind w:left="720" w:hanging="720"/>
        <w:rPr>
          <w:rFonts w:eastAsiaTheme="minorHAnsi"/>
          <w:sz w:val="24"/>
          <w:szCs w:val="24"/>
        </w:rPr>
      </w:pPr>
      <w:r w:rsidRPr="00D97836">
        <w:rPr>
          <w:rFonts w:eastAsiaTheme="minorHAnsi"/>
          <w:sz w:val="24"/>
          <w:szCs w:val="24"/>
        </w:rPr>
        <w:t xml:space="preserve">Zoller v. GCA Advisors, LLC (9th Cir. 2021) 993 F.3d 1198, 1202). </w:t>
      </w:r>
    </w:p>
    <w:p w14:paraId="4F54CF5C" w14:textId="77777777" w:rsidR="00D97836" w:rsidRPr="00D97836" w:rsidRDefault="00D97836" w:rsidP="00D97836">
      <w:pPr>
        <w:spacing w:line="360" w:lineRule="auto"/>
        <w:rPr>
          <w:rFonts w:eastAsiaTheme="minorHAnsi"/>
          <w:sz w:val="24"/>
          <w:szCs w:val="24"/>
        </w:rPr>
      </w:pPr>
    </w:p>
    <w:p w14:paraId="03A3E7E0" w14:textId="28511ADE" w:rsidR="00D97836" w:rsidRDefault="00D97836" w:rsidP="00D97836">
      <w:pPr>
        <w:spacing w:line="360" w:lineRule="auto"/>
        <w:rPr>
          <w:rFonts w:eastAsiaTheme="minorHAnsi"/>
          <w:b/>
          <w:bCs/>
          <w:sz w:val="24"/>
          <w:szCs w:val="24"/>
        </w:rPr>
      </w:pPr>
    </w:p>
    <w:p w14:paraId="4A807776" w14:textId="61081251" w:rsidR="00D97836" w:rsidRDefault="00D97836" w:rsidP="00D97836">
      <w:pPr>
        <w:spacing w:line="360" w:lineRule="auto"/>
        <w:rPr>
          <w:rFonts w:eastAsiaTheme="minorHAnsi"/>
          <w:b/>
          <w:bCs/>
          <w:sz w:val="24"/>
          <w:szCs w:val="24"/>
        </w:rPr>
      </w:pPr>
    </w:p>
    <w:p w14:paraId="0DB39282" w14:textId="3D0839FA" w:rsidR="00D97836" w:rsidRDefault="00D97836" w:rsidP="00D97836">
      <w:pPr>
        <w:spacing w:line="360" w:lineRule="auto"/>
        <w:rPr>
          <w:rFonts w:eastAsiaTheme="minorHAnsi"/>
          <w:b/>
          <w:bCs/>
          <w:sz w:val="24"/>
          <w:szCs w:val="24"/>
        </w:rPr>
      </w:pPr>
    </w:p>
    <w:p w14:paraId="7FA500DC" w14:textId="3033B011" w:rsidR="00D97836" w:rsidRDefault="00D97836" w:rsidP="00D97836">
      <w:pPr>
        <w:spacing w:line="360" w:lineRule="auto"/>
        <w:rPr>
          <w:rFonts w:eastAsiaTheme="minorHAnsi"/>
          <w:b/>
          <w:bCs/>
          <w:sz w:val="24"/>
          <w:szCs w:val="24"/>
        </w:rPr>
      </w:pPr>
    </w:p>
    <w:p w14:paraId="49F63C04" w14:textId="77777777" w:rsidR="008668D2" w:rsidRDefault="008668D2" w:rsidP="00D97836">
      <w:pPr>
        <w:spacing w:line="360" w:lineRule="auto"/>
        <w:rPr>
          <w:rFonts w:eastAsiaTheme="minorHAnsi"/>
          <w:b/>
          <w:bCs/>
          <w:sz w:val="24"/>
          <w:szCs w:val="24"/>
        </w:rPr>
      </w:pPr>
    </w:p>
    <w:p w14:paraId="58104AB6" w14:textId="040F12BE" w:rsidR="00D97836" w:rsidRDefault="00D97836" w:rsidP="00D97836">
      <w:pPr>
        <w:spacing w:line="360" w:lineRule="auto"/>
        <w:rPr>
          <w:rFonts w:eastAsiaTheme="minorHAnsi"/>
          <w:b/>
          <w:bCs/>
          <w:sz w:val="24"/>
          <w:szCs w:val="24"/>
        </w:rPr>
      </w:pPr>
    </w:p>
    <w:p w14:paraId="514EC8B5" w14:textId="56769EBF" w:rsidR="00D97836" w:rsidRDefault="00D97836" w:rsidP="00D97836">
      <w:pPr>
        <w:spacing w:line="360" w:lineRule="auto"/>
        <w:rPr>
          <w:rFonts w:eastAsiaTheme="minorHAnsi"/>
          <w:b/>
          <w:bCs/>
          <w:sz w:val="24"/>
          <w:szCs w:val="24"/>
        </w:rPr>
      </w:pPr>
    </w:p>
    <w:p w14:paraId="1FB4DACF" w14:textId="77777777" w:rsidR="00D97836" w:rsidRPr="00D97836" w:rsidRDefault="00D97836" w:rsidP="00D97836">
      <w:pPr>
        <w:spacing w:line="360" w:lineRule="auto"/>
        <w:rPr>
          <w:rFonts w:eastAsiaTheme="minorHAnsi"/>
          <w:b/>
          <w:bCs/>
          <w:sz w:val="24"/>
          <w:szCs w:val="24"/>
        </w:rPr>
      </w:pPr>
    </w:p>
    <w:p w14:paraId="42031B9F" w14:textId="77777777" w:rsidR="00D97836" w:rsidRPr="00D97836" w:rsidRDefault="00D97836" w:rsidP="00FF2E79">
      <w:pPr>
        <w:spacing w:line="360" w:lineRule="auto"/>
        <w:jc w:val="center"/>
        <w:rPr>
          <w:rFonts w:eastAsiaTheme="minorHAnsi"/>
          <w:b/>
          <w:bCs/>
          <w:sz w:val="24"/>
          <w:szCs w:val="24"/>
        </w:rPr>
      </w:pPr>
      <w:r w:rsidRPr="00D97836">
        <w:rPr>
          <w:rFonts w:eastAsiaTheme="minorHAnsi"/>
          <w:b/>
          <w:bCs/>
          <w:sz w:val="24"/>
          <w:szCs w:val="24"/>
        </w:rPr>
        <w:lastRenderedPageBreak/>
        <w:t>TABLE OF CONTENT</w:t>
      </w:r>
    </w:p>
    <w:p w14:paraId="0C4772CA" w14:textId="77777777" w:rsidR="00D97836" w:rsidRPr="00D97836" w:rsidRDefault="00D97836" w:rsidP="00D97836">
      <w:pPr>
        <w:spacing w:line="360" w:lineRule="auto"/>
        <w:rPr>
          <w:rFonts w:eastAsiaTheme="minorHAnsi"/>
          <w:b/>
          <w:bCs/>
          <w:sz w:val="24"/>
          <w:szCs w:val="24"/>
        </w:rPr>
      </w:pPr>
    </w:p>
    <w:p w14:paraId="2C0B628F" w14:textId="77777777" w:rsidR="00D97836" w:rsidRPr="00D97836" w:rsidRDefault="00D97836" w:rsidP="00D97836">
      <w:pPr>
        <w:spacing w:line="360" w:lineRule="auto"/>
        <w:rPr>
          <w:rFonts w:eastAsiaTheme="minorHAnsi"/>
          <w:b/>
          <w:bCs/>
          <w:sz w:val="24"/>
          <w:szCs w:val="24"/>
        </w:rPr>
      </w:pPr>
      <w:r w:rsidRPr="00D97836">
        <w:rPr>
          <w:rFonts w:eastAsiaTheme="minorHAnsi"/>
          <w:b/>
          <w:bCs/>
          <w:sz w:val="24"/>
          <w:szCs w:val="24"/>
        </w:rPr>
        <w:t>I. INTRODUCTION</w:t>
      </w:r>
    </w:p>
    <w:p w14:paraId="4BD0E41C" w14:textId="77777777" w:rsidR="00D97836" w:rsidRPr="00D97836" w:rsidRDefault="00D97836" w:rsidP="00D97836">
      <w:pPr>
        <w:spacing w:line="360" w:lineRule="auto"/>
        <w:rPr>
          <w:rFonts w:eastAsiaTheme="minorHAnsi"/>
          <w:sz w:val="24"/>
          <w:szCs w:val="24"/>
        </w:rPr>
      </w:pPr>
    </w:p>
    <w:p w14:paraId="27CBF00C"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A. EXISTENCE OF ENFORCEABLE ARBITRATION CLAUSE </w:t>
      </w:r>
    </w:p>
    <w:p w14:paraId="55C4C916"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(a)  Plaintiff’ objection: </w:t>
      </w:r>
    </w:p>
    <w:p w14:paraId="79632AD4"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(b) Legal Standard: </w:t>
      </w:r>
    </w:p>
    <w:p w14:paraId="6C6EFF0C" w14:textId="77777777" w:rsidR="00D97836" w:rsidRPr="00D97836" w:rsidRDefault="00D97836" w:rsidP="00D97836">
      <w:pPr>
        <w:spacing w:line="360" w:lineRule="auto"/>
        <w:ind w:left="720" w:firstLine="720"/>
        <w:rPr>
          <w:rFonts w:eastAsiaTheme="minorHAnsi"/>
          <w:sz w:val="24"/>
          <w:szCs w:val="24"/>
        </w:rPr>
      </w:pPr>
      <w:r w:rsidRPr="00D97836">
        <w:rPr>
          <w:rFonts w:eastAsiaTheme="minorHAnsi"/>
          <w:sz w:val="24"/>
          <w:szCs w:val="24"/>
        </w:rPr>
        <w:t>(1) Arbitration Clause May Be Incorporated by Reference.</w:t>
      </w:r>
    </w:p>
    <w:p w14:paraId="793B6F42" w14:textId="77777777" w:rsidR="00D97836" w:rsidRPr="00D97836" w:rsidRDefault="00D97836" w:rsidP="00D97836">
      <w:pPr>
        <w:spacing w:line="360" w:lineRule="auto"/>
        <w:ind w:left="720" w:firstLine="720"/>
        <w:rPr>
          <w:rFonts w:eastAsiaTheme="minorHAnsi"/>
          <w:sz w:val="24"/>
          <w:szCs w:val="24"/>
        </w:rPr>
      </w:pPr>
      <w:r w:rsidRPr="00D97836">
        <w:rPr>
          <w:rFonts w:eastAsiaTheme="minorHAnsi"/>
          <w:sz w:val="24"/>
          <w:szCs w:val="24"/>
        </w:rPr>
        <w:t>(2) Tests for Evaluating Scope.</w:t>
      </w:r>
    </w:p>
    <w:p w14:paraId="78283993" w14:textId="35E19F4E" w:rsidR="00D97836" w:rsidRPr="00D97836" w:rsidRDefault="00D97836" w:rsidP="00D97836">
      <w:pPr>
        <w:spacing w:line="360" w:lineRule="auto"/>
        <w:rPr>
          <w:rFonts w:eastAsiaTheme="minorHAnsi"/>
          <w:sz w:val="24"/>
          <w:szCs w:val="24"/>
        </w:rPr>
      </w:pPr>
      <w:r w:rsidRPr="00D97836">
        <w:rPr>
          <w:rFonts w:eastAsiaTheme="minorHAnsi"/>
          <w:sz w:val="24"/>
          <w:szCs w:val="24"/>
        </w:rPr>
        <w:tab/>
        <w:t>(c) Defendant’</w:t>
      </w:r>
      <w:r w:rsidR="00CB394E">
        <w:rPr>
          <w:rFonts w:eastAsiaTheme="minorHAnsi"/>
          <w:sz w:val="24"/>
          <w:szCs w:val="24"/>
        </w:rPr>
        <w:t>s</w:t>
      </w:r>
      <w:r w:rsidRPr="00D97836">
        <w:rPr>
          <w:rFonts w:eastAsiaTheme="minorHAnsi"/>
          <w:sz w:val="24"/>
          <w:szCs w:val="24"/>
        </w:rPr>
        <w:t xml:space="preserve"> Analysis:</w:t>
      </w:r>
    </w:p>
    <w:p w14:paraId="3A35AD52"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B. PLAINTIFF REFUSAL TO ARBITRATE</w:t>
      </w:r>
    </w:p>
    <w:p w14:paraId="3846F270"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 xml:space="preserve"> </w:t>
      </w:r>
    </w:p>
    <w:p w14:paraId="14CF8FC0" w14:textId="77777777" w:rsidR="00D97836" w:rsidRPr="00D97836" w:rsidRDefault="00D97836" w:rsidP="00D97836">
      <w:pPr>
        <w:spacing w:line="360" w:lineRule="auto"/>
        <w:rPr>
          <w:rFonts w:eastAsiaTheme="minorHAnsi"/>
          <w:b/>
          <w:bCs/>
          <w:sz w:val="24"/>
          <w:szCs w:val="24"/>
        </w:rPr>
      </w:pPr>
      <w:r w:rsidRPr="00D97836">
        <w:rPr>
          <w:rFonts w:eastAsiaTheme="minorHAnsi"/>
          <w:b/>
          <w:bCs/>
          <w:sz w:val="24"/>
          <w:szCs w:val="24"/>
        </w:rPr>
        <w:t>II. PLAINTIFFS' COMPLAINT</w:t>
      </w:r>
    </w:p>
    <w:p w14:paraId="79CA8327" w14:textId="77777777" w:rsidR="00D97836" w:rsidRPr="00D97836" w:rsidRDefault="00D97836" w:rsidP="00D97836">
      <w:pPr>
        <w:spacing w:line="360" w:lineRule="auto"/>
        <w:rPr>
          <w:rFonts w:eastAsiaTheme="minorHAnsi"/>
          <w:sz w:val="24"/>
          <w:szCs w:val="24"/>
        </w:rPr>
      </w:pPr>
    </w:p>
    <w:p w14:paraId="6916572B" w14:textId="77777777" w:rsidR="00D97836" w:rsidRPr="00D97836" w:rsidRDefault="00D97836" w:rsidP="00D97836">
      <w:pPr>
        <w:spacing w:line="360" w:lineRule="auto"/>
        <w:rPr>
          <w:rFonts w:eastAsiaTheme="minorHAnsi"/>
          <w:b/>
          <w:bCs/>
          <w:sz w:val="24"/>
          <w:szCs w:val="24"/>
        </w:rPr>
      </w:pPr>
      <w:r w:rsidRPr="00D97836">
        <w:rPr>
          <w:rFonts w:eastAsiaTheme="minorHAnsi"/>
          <w:b/>
          <w:bCs/>
          <w:sz w:val="24"/>
          <w:szCs w:val="24"/>
        </w:rPr>
        <w:t>III. ARGUMENT</w:t>
      </w:r>
    </w:p>
    <w:p w14:paraId="191AEAF5"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1. Statute of Limitations</w:t>
      </w:r>
    </w:p>
    <w:p w14:paraId="38B486C8"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2. The arbitration agreement is properly authenticated</w:t>
      </w:r>
    </w:p>
    <w:p w14:paraId="00A36EF7"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3. This Honorable Court has power to compel arbitration</w:t>
      </w:r>
    </w:p>
    <w:p w14:paraId="18E4B813"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4. Defendant has standing to compel arbitration</w:t>
      </w:r>
    </w:p>
    <w:p w14:paraId="1976692D"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5. Plaintiffs' Claims are Subject to Arbitration</w:t>
      </w:r>
    </w:p>
    <w:p w14:paraId="6EADB222"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6. Any Challenges to the Validity or Enforceability of the Arbitration Agreement Must</w:t>
      </w:r>
    </w:p>
    <w:p w14:paraId="1897AF30"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Be Referred to the Arbitrator.</w:t>
      </w:r>
    </w:p>
    <w:p w14:paraId="0E2884CE"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7. General Applicable Law Regarding Binding Arbitration.</w:t>
      </w:r>
    </w:p>
    <w:p w14:paraId="437B8770"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8. It is Plaintiff's Burden to Establish that the Arbitration Agreement is Unenforceable.</w:t>
      </w:r>
    </w:p>
    <w:p w14:paraId="75079ACB" w14:textId="77777777" w:rsidR="00D97836" w:rsidRPr="00D97836" w:rsidRDefault="00D97836" w:rsidP="00D97836">
      <w:pPr>
        <w:spacing w:line="360" w:lineRule="auto"/>
        <w:ind w:left="720"/>
        <w:rPr>
          <w:rFonts w:eastAsiaTheme="minorHAnsi"/>
          <w:i/>
          <w:iCs/>
          <w:sz w:val="24"/>
          <w:szCs w:val="24"/>
        </w:rPr>
      </w:pPr>
      <w:r w:rsidRPr="00D97836">
        <w:rPr>
          <w:rFonts w:eastAsiaTheme="minorHAnsi"/>
          <w:i/>
          <w:iCs/>
          <w:sz w:val="24"/>
          <w:szCs w:val="24"/>
        </w:rPr>
        <w:t>A. Plaintiff Erroneously Claims That the Arbitration Agreement is Procedurally Unconscionable Because Its Terms Are Contradictory.</w:t>
      </w:r>
    </w:p>
    <w:p w14:paraId="3FCA460C"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 </w:t>
      </w:r>
    </w:p>
    <w:p w14:paraId="4DEE0E34"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9. The Arbitration Provisions are Not Procedurally Unconscionable</w:t>
      </w:r>
    </w:p>
    <w:p w14:paraId="40A3C48C"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10. The Arbitration Provisions Are Not Substantively Unconscionable</w:t>
      </w:r>
    </w:p>
    <w:p w14:paraId="65B7F8A9" w14:textId="77777777" w:rsidR="00D97836" w:rsidRPr="00D97836" w:rsidRDefault="00D97836" w:rsidP="00D97836">
      <w:pPr>
        <w:spacing w:line="360" w:lineRule="auto"/>
        <w:rPr>
          <w:rFonts w:eastAsiaTheme="minorHAnsi"/>
          <w:sz w:val="24"/>
          <w:szCs w:val="24"/>
        </w:rPr>
      </w:pPr>
    </w:p>
    <w:p w14:paraId="5DCB6860"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 xml:space="preserve">A. Plaintiff’s Erroneously Argues That This Agreement To Arbitrate is Substantively Unconscionable  </w:t>
      </w:r>
    </w:p>
    <w:p w14:paraId="5F7003D0"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B. Incorporation of AAA rules satisfied Armendariz’ analyses</w:t>
      </w:r>
    </w:p>
    <w:p w14:paraId="674F33B4"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lastRenderedPageBreak/>
        <w:t>C. The agreement is no substantively unconscionable because it does not impair the integrity of the bargaining process</w:t>
      </w:r>
    </w:p>
    <w:p w14:paraId="647F64DE"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D. Application of Armendariz should be approached with cautions</w:t>
      </w:r>
    </w:p>
    <w:p w14:paraId="064D88BF"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 </w:t>
      </w:r>
    </w:p>
    <w:p w14:paraId="6783B0AC"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11. The Parties Entered Into a Valid Agreement to Arbitrate</w:t>
      </w:r>
    </w:p>
    <w:p w14:paraId="421D938C"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12. The Agreement is Enforceable</w:t>
      </w:r>
    </w:p>
    <w:p w14:paraId="03B22C44"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13. The Entire Litigation Must Be Dismissed, or in the Alternative, Stayed Pending the Completion of Arbitration</w:t>
      </w:r>
    </w:p>
    <w:p w14:paraId="6558EE57" w14:textId="77777777" w:rsidR="00D97836" w:rsidRPr="00D97836" w:rsidRDefault="00D97836" w:rsidP="00D97836">
      <w:pPr>
        <w:spacing w:line="360" w:lineRule="auto"/>
        <w:ind w:firstLine="720"/>
        <w:rPr>
          <w:rFonts w:eastAsiaTheme="minorHAnsi"/>
          <w:sz w:val="24"/>
          <w:szCs w:val="24"/>
        </w:rPr>
      </w:pPr>
    </w:p>
    <w:p w14:paraId="1FBC5DF1" w14:textId="77777777" w:rsidR="00D97836" w:rsidRPr="00D97836" w:rsidRDefault="00D97836" w:rsidP="00D97836">
      <w:pPr>
        <w:spacing w:line="360" w:lineRule="auto"/>
        <w:rPr>
          <w:rFonts w:eastAsiaTheme="minorHAnsi"/>
          <w:sz w:val="24"/>
          <w:szCs w:val="24"/>
        </w:rPr>
      </w:pPr>
      <w:r w:rsidRPr="00D97836">
        <w:rPr>
          <w:rFonts w:eastAsiaTheme="minorHAnsi"/>
          <w:b/>
          <w:bCs/>
          <w:sz w:val="24"/>
          <w:szCs w:val="24"/>
        </w:rPr>
        <w:t>IV. CONCLUSION</w:t>
      </w:r>
    </w:p>
    <w:p w14:paraId="186CB454" w14:textId="77777777" w:rsidR="00D97836" w:rsidRPr="00D97836" w:rsidRDefault="00D97836" w:rsidP="00D97836">
      <w:pPr>
        <w:spacing w:line="360" w:lineRule="auto"/>
        <w:rPr>
          <w:rFonts w:eastAsiaTheme="minorHAnsi"/>
          <w:sz w:val="24"/>
          <w:szCs w:val="24"/>
        </w:rPr>
      </w:pPr>
    </w:p>
    <w:p w14:paraId="1D4EC2D3" w14:textId="783AED5F" w:rsidR="00D97836" w:rsidRDefault="00D97836" w:rsidP="00D97836">
      <w:pPr>
        <w:spacing w:line="360" w:lineRule="auto"/>
        <w:rPr>
          <w:rFonts w:eastAsiaTheme="minorHAnsi"/>
          <w:b/>
          <w:bCs/>
          <w:sz w:val="24"/>
          <w:szCs w:val="24"/>
        </w:rPr>
      </w:pPr>
    </w:p>
    <w:p w14:paraId="07B13BDE" w14:textId="35526BEC" w:rsidR="00D97836" w:rsidRDefault="00D97836" w:rsidP="00D97836">
      <w:pPr>
        <w:spacing w:line="360" w:lineRule="auto"/>
        <w:rPr>
          <w:rFonts w:eastAsiaTheme="minorHAnsi"/>
          <w:b/>
          <w:bCs/>
          <w:sz w:val="24"/>
          <w:szCs w:val="24"/>
        </w:rPr>
      </w:pPr>
    </w:p>
    <w:p w14:paraId="36030005" w14:textId="2C249E01" w:rsidR="00D97836" w:rsidRDefault="00D97836" w:rsidP="00D97836">
      <w:pPr>
        <w:spacing w:line="360" w:lineRule="auto"/>
        <w:rPr>
          <w:rFonts w:eastAsiaTheme="minorHAnsi"/>
          <w:b/>
          <w:bCs/>
          <w:sz w:val="24"/>
          <w:szCs w:val="24"/>
        </w:rPr>
      </w:pPr>
    </w:p>
    <w:p w14:paraId="13CE4C35" w14:textId="6C4E3770" w:rsidR="00D97836" w:rsidRDefault="00D97836" w:rsidP="00D97836">
      <w:pPr>
        <w:spacing w:line="360" w:lineRule="auto"/>
        <w:rPr>
          <w:rFonts w:eastAsiaTheme="minorHAnsi"/>
          <w:b/>
          <w:bCs/>
          <w:sz w:val="24"/>
          <w:szCs w:val="24"/>
        </w:rPr>
      </w:pPr>
    </w:p>
    <w:p w14:paraId="0FB1A7A5" w14:textId="2D792468" w:rsidR="00D97836" w:rsidRDefault="00D97836" w:rsidP="00D97836">
      <w:pPr>
        <w:spacing w:line="360" w:lineRule="auto"/>
        <w:rPr>
          <w:rFonts w:eastAsiaTheme="minorHAnsi"/>
          <w:b/>
          <w:bCs/>
          <w:sz w:val="24"/>
          <w:szCs w:val="24"/>
        </w:rPr>
      </w:pPr>
    </w:p>
    <w:p w14:paraId="1B767DDA" w14:textId="2BC6E665" w:rsidR="00D97836" w:rsidRDefault="00D97836" w:rsidP="00D97836">
      <w:pPr>
        <w:spacing w:line="360" w:lineRule="auto"/>
        <w:rPr>
          <w:rFonts w:eastAsiaTheme="minorHAnsi"/>
          <w:b/>
          <w:bCs/>
          <w:sz w:val="24"/>
          <w:szCs w:val="24"/>
        </w:rPr>
      </w:pPr>
    </w:p>
    <w:p w14:paraId="08816E23" w14:textId="686AE617" w:rsidR="00D97836" w:rsidRDefault="00D97836" w:rsidP="00D97836">
      <w:pPr>
        <w:spacing w:line="360" w:lineRule="auto"/>
        <w:rPr>
          <w:rFonts w:eastAsiaTheme="minorHAnsi"/>
          <w:b/>
          <w:bCs/>
          <w:sz w:val="24"/>
          <w:szCs w:val="24"/>
        </w:rPr>
      </w:pPr>
    </w:p>
    <w:p w14:paraId="6809F517" w14:textId="610C7368" w:rsidR="00D97836" w:rsidRDefault="00D97836" w:rsidP="00D97836">
      <w:pPr>
        <w:spacing w:line="360" w:lineRule="auto"/>
        <w:rPr>
          <w:rFonts w:eastAsiaTheme="minorHAnsi"/>
          <w:b/>
          <w:bCs/>
          <w:sz w:val="24"/>
          <w:szCs w:val="24"/>
        </w:rPr>
      </w:pPr>
    </w:p>
    <w:p w14:paraId="35B446E1" w14:textId="6010075E" w:rsidR="00D97836" w:rsidRDefault="00D97836" w:rsidP="00D97836">
      <w:pPr>
        <w:spacing w:line="360" w:lineRule="auto"/>
        <w:rPr>
          <w:rFonts w:eastAsiaTheme="minorHAnsi"/>
          <w:b/>
          <w:bCs/>
          <w:sz w:val="24"/>
          <w:szCs w:val="24"/>
        </w:rPr>
      </w:pPr>
    </w:p>
    <w:p w14:paraId="61F794FC" w14:textId="721B80B4" w:rsidR="00D97836" w:rsidRDefault="00D97836" w:rsidP="00D97836">
      <w:pPr>
        <w:spacing w:line="360" w:lineRule="auto"/>
        <w:rPr>
          <w:rFonts w:eastAsiaTheme="minorHAnsi"/>
          <w:b/>
          <w:bCs/>
          <w:sz w:val="24"/>
          <w:szCs w:val="24"/>
        </w:rPr>
      </w:pPr>
    </w:p>
    <w:p w14:paraId="24256E95" w14:textId="4B1000E7" w:rsidR="00D97836" w:rsidRDefault="00D97836" w:rsidP="00D97836">
      <w:pPr>
        <w:spacing w:line="360" w:lineRule="auto"/>
        <w:rPr>
          <w:rFonts w:eastAsiaTheme="minorHAnsi"/>
          <w:b/>
          <w:bCs/>
          <w:sz w:val="24"/>
          <w:szCs w:val="24"/>
        </w:rPr>
      </w:pPr>
    </w:p>
    <w:p w14:paraId="3FFF6F4A" w14:textId="455D4DC3" w:rsidR="00D97836" w:rsidRDefault="00D97836" w:rsidP="00D97836">
      <w:pPr>
        <w:spacing w:line="360" w:lineRule="auto"/>
        <w:rPr>
          <w:rFonts w:eastAsiaTheme="minorHAnsi"/>
          <w:b/>
          <w:bCs/>
          <w:sz w:val="24"/>
          <w:szCs w:val="24"/>
        </w:rPr>
      </w:pPr>
    </w:p>
    <w:p w14:paraId="277D108D" w14:textId="03F0BB7B" w:rsidR="00D97836" w:rsidRDefault="00D97836" w:rsidP="00D97836">
      <w:pPr>
        <w:spacing w:line="360" w:lineRule="auto"/>
        <w:rPr>
          <w:rFonts w:eastAsiaTheme="minorHAnsi"/>
          <w:b/>
          <w:bCs/>
          <w:sz w:val="24"/>
          <w:szCs w:val="24"/>
        </w:rPr>
      </w:pPr>
    </w:p>
    <w:p w14:paraId="45551162" w14:textId="6B88C32D" w:rsidR="00D97836" w:rsidRDefault="00D97836" w:rsidP="00D97836">
      <w:pPr>
        <w:spacing w:line="360" w:lineRule="auto"/>
        <w:rPr>
          <w:rFonts w:eastAsiaTheme="minorHAnsi"/>
          <w:b/>
          <w:bCs/>
          <w:sz w:val="24"/>
          <w:szCs w:val="24"/>
        </w:rPr>
      </w:pPr>
    </w:p>
    <w:p w14:paraId="78B488BC" w14:textId="40EE8A02" w:rsidR="00D97836" w:rsidRDefault="00D97836" w:rsidP="00D97836">
      <w:pPr>
        <w:spacing w:line="360" w:lineRule="auto"/>
        <w:rPr>
          <w:rFonts w:eastAsiaTheme="minorHAnsi"/>
          <w:b/>
          <w:bCs/>
          <w:sz w:val="24"/>
          <w:szCs w:val="24"/>
        </w:rPr>
      </w:pPr>
    </w:p>
    <w:p w14:paraId="1A31565B" w14:textId="71CA9C8D" w:rsidR="00D97836" w:rsidRDefault="00D97836" w:rsidP="00D97836">
      <w:pPr>
        <w:spacing w:line="360" w:lineRule="auto"/>
        <w:rPr>
          <w:rFonts w:eastAsiaTheme="minorHAnsi"/>
          <w:b/>
          <w:bCs/>
          <w:sz w:val="24"/>
          <w:szCs w:val="24"/>
        </w:rPr>
      </w:pPr>
    </w:p>
    <w:p w14:paraId="04E4AF9C" w14:textId="543193D1" w:rsidR="00D97836" w:rsidRDefault="00D97836" w:rsidP="00D97836">
      <w:pPr>
        <w:spacing w:line="360" w:lineRule="auto"/>
        <w:rPr>
          <w:rFonts w:eastAsiaTheme="minorHAnsi"/>
          <w:b/>
          <w:bCs/>
          <w:sz w:val="24"/>
          <w:szCs w:val="24"/>
        </w:rPr>
      </w:pPr>
    </w:p>
    <w:p w14:paraId="0D008FD9" w14:textId="699B1FEB" w:rsidR="00D97836" w:rsidRDefault="00D97836" w:rsidP="00D97836">
      <w:pPr>
        <w:spacing w:line="360" w:lineRule="auto"/>
        <w:rPr>
          <w:rFonts w:eastAsiaTheme="minorHAnsi"/>
          <w:b/>
          <w:bCs/>
          <w:sz w:val="24"/>
          <w:szCs w:val="24"/>
        </w:rPr>
      </w:pPr>
    </w:p>
    <w:p w14:paraId="7F245B06" w14:textId="30C50186" w:rsidR="00D97836" w:rsidRDefault="00D97836" w:rsidP="00D97836">
      <w:pPr>
        <w:spacing w:line="360" w:lineRule="auto"/>
        <w:rPr>
          <w:rFonts w:eastAsiaTheme="minorHAnsi"/>
          <w:b/>
          <w:bCs/>
          <w:sz w:val="24"/>
          <w:szCs w:val="24"/>
        </w:rPr>
      </w:pPr>
    </w:p>
    <w:p w14:paraId="10D82D67" w14:textId="505272FA" w:rsidR="00D97836" w:rsidRDefault="00D97836" w:rsidP="00D97836">
      <w:pPr>
        <w:spacing w:line="360" w:lineRule="auto"/>
        <w:rPr>
          <w:rFonts w:eastAsiaTheme="minorHAnsi"/>
          <w:b/>
          <w:bCs/>
          <w:sz w:val="24"/>
          <w:szCs w:val="24"/>
        </w:rPr>
      </w:pPr>
    </w:p>
    <w:p w14:paraId="0611C142" w14:textId="77777777" w:rsidR="00D97836" w:rsidRPr="00D97836" w:rsidRDefault="00D97836" w:rsidP="00D97836">
      <w:pPr>
        <w:spacing w:line="360" w:lineRule="auto"/>
        <w:rPr>
          <w:rFonts w:eastAsiaTheme="minorHAnsi"/>
          <w:b/>
          <w:bCs/>
          <w:sz w:val="24"/>
          <w:szCs w:val="24"/>
        </w:rPr>
      </w:pPr>
    </w:p>
    <w:p w14:paraId="7194D6FD" w14:textId="77777777" w:rsidR="00D97836" w:rsidRPr="00D97836" w:rsidRDefault="00D97836" w:rsidP="00D97836">
      <w:pPr>
        <w:spacing w:line="360" w:lineRule="auto"/>
        <w:rPr>
          <w:rFonts w:eastAsiaTheme="minorHAnsi"/>
          <w:b/>
          <w:bCs/>
          <w:sz w:val="24"/>
          <w:szCs w:val="24"/>
        </w:rPr>
      </w:pPr>
    </w:p>
    <w:p w14:paraId="7608ACE8" w14:textId="77777777" w:rsidR="00D97836" w:rsidRPr="00D97836" w:rsidRDefault="00D97836" w:rsidP="00D97836">
      <w:pPr>
        <w:spacing w:line="360" w:lineRule="auto"/>
        <w:rPr>
          <w:rFonts w:eastAsiaTheme="minorHAnsi"/>
          <w:b/>
          <w:bCs/>
          <w:sz w:val="24"/>
          <w:szCs w:val="24"/>
        </w:rPr>
      </w:pPr>
      <w:r w:rsidRPr="00D97836">
        <w:rPr>
          <w:rFonts w:eastAsiaTheme="minorHAnsi"/>
          <w:b/>
          <w:bCs/>
          <w:sz w:val="24"/>
          <w:szCs w:val="24"/>
        </w:rPr>
        <w:lastRenderedPageBreak/>
        <w:t>I. INTRODUCTION</w:t>
      </w:r>
    </w:p>
    <w:p w14:paraId="45DE2A01" w14:textId="77777777" w:rsidR="00D97836" w:rsidRPr="00D97836" w:rsidRDefault="00D97836" w:rsidP="00D97836">
      <w:pPr>
        <w:spacing w:line="360" w:lineRule="auto"/>
        <w:rPr>
          <w:rFonts w:eastAsiaTheme="minorHAnsi"/>
          <w:sz w:val="24"/>
          <w:szCs w:val="24"/>
        </w:rPr>
      </w:pPr>
    </w:p>
    <w:p w14:paraId="76FE4D97"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Defendant is alleging that there is an existing agreement to arbitrate between Plaintiff and Defendant represented by arbitration clause of the “Agreement for training services” dated 10/08/2020 and signed by both Plaintiff and Defendant (hereinafter – “agreement”). The above agreement is marked exhibit 01, attached herein and incorporated by this reference.   </w:t>
      </w:r>
    </w:p>
    <w:p w14:paraId="14F382E8"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The arbitration clause of the above agreement provides for arbitration in the following terms:</w:t>
      </w:r>
    </w:p>
    <w:p w14:paraId="5CF1CB3B" w14:textId="77777777" w:rsidR="00D97836" w:rsidRPr="00D97836" w:rsidRDefault="00D97836" w:rsidP="008668D2">
      <w:pPr>
        <w:spacing w:line="360" w:lineRule="auto"/>
        <w:ind w:left="1440"/>
        <w:rPr>
          <w:rFonts w:eastAsiaTheme="minorHAnsi"/>
          <w:sz w:val="24"/>
          <w:szCs w:val="24"/>
        </w:rPr>
      </w:pPr>
      <w:r w:rsidRPr="00D97836">
        <w:rPr>
          <w:rFonts w:eastAsiaTheme="minorHAnsi"/>
          <w:sz w:val="24"/>
          <w:szCs w:val="24"/>
        </w:rPr>
        <w:t>“Parties agree to use their best efforts to resolve any relevant to this agreement issues amicably in good faith and fair dealing through negotiation. If unresolved, any claim or dispute, whether in contract, tort, statute, Labor Code, employment law or otherwise (including the interpretation and scope of this Arbitration Provision, and the arbitrability of the claim or dispute) between both parties or their employees, agents, successors or assigns, which arises out of or is related to this contract or any resulting transaction or relationship (including any such relationship with third parties who do not sign this contract) shall be resolved by neutral, binding arbitration and not by a court action. Binding arbitration shall be held before a single arbitrator in Los Angeles, California in accordance with the American Arbitration Association’s National Rules. Notwithstanding this agreement to arbitrate, neither party shall be precluded from seeking injunctive relief in a judicial forum.”</w:t>
      </w:r>
    </w:p>
    <w:p w14:paraId="430E852E" w14:textId="77777777" w:rsidR="00D97836" w:rsidRPr="00D97836" w:rsidRDefault="00D97836" w:rsidP="00D97836">
      <w:pPr>
        <w:spacing w:line="360" w:lineRule="auto"/>
        <w:rPr>
          <w:rFonts w:eastAsiaTheme="minorHAnsi"/>
          <w:sz w:val="24"/>
          <w:szCs w:val="24"/>
        </w:rPr>
      </w:pPr>
    </w:p>
    <w:p w14:paraId="1F17FB06"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A. EXISTENCE OF ENFORCEABLE ARBITRATION CLAUSE </w:t>
      </w:r>
    </w:p>
    <w:p w14:paraId="7605C954"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The controversy between Plaintiff and Defendant is arising out of the above agreement and is within the scope of its arbitration clause. Thus, Defendant has right to enforce the arbitration clause against Plaintiff.  </w:t>
      </w:r>
    </w:p>
    <w:p w14:paraId="5709858A" w14:textId="29136F53"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(a)  Plaintiff’ objection: </w:t>
      </w:r>
    </w:p>
    <w:p w14:paraId="2354D9E0" w14:textId="2BA94349"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Plaintiff incorrectly stated in his opposition dated </w:t>
      </w:r>
      <w:r w:rsidR="00CB394E">
        <w:rPr>
          <w:rFonts w:eastAsiaTheme="minorHAnsi"/>
          <w:sz w:val="24"/>
          <w:szCs w:val="24"/>
        </w:rPr>
        <w:t>11/14/2022,</w:t>
      </w:r>
      <w:r w:rsidRPr="00D97836">
        <w:rPr>
          <w:rFonts w:eastAsiaTheme="minorHAnsi"/>
          <w:sz w:val="24"/>
          <w:szCs w:val="24"/>
        </w:rPr>
        <w:t xml:space="preserve"> that the arbitration agreement does not apply to Plaintiff’ employment with Defendant. This is an erroneous statement.  </w:t>
      </w:r>
    </w:p>
    <w:p w14:paraId="09371895"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(b) Legal Standard: </w:t>
      </w:r>
    </w:p>
    <w:p w14:paraId="21B6B411" w14:textId="77777777" w:rsidR="00D97836" w:rsidRPr="00D97836" w:rsidRDefault="00D97836" w:rsidP="00D97836">
      <w:pPr>
        <w:spacing w:line="360" w:lineRule="auto"/>
        <w:ind w:left="720" w:firstLine="720"/>
        <w:rPr>
          <w:rFonts w:eastAsiaTheme="minorHAnsi"/>
          <w:sz w:val="24"/>
          <w:szCs w:val="24"/>
        </w:rPr>
      </w:pPr>
      <w:r w:rsidRPr="00D97836">
        <w:rPr>
          <w:rFonts w:eastAsiaTheme="minorHAnsi"/>
          <w:sz w:val="24"/>
          <w:szCs w:val="24"/>
        </w:rPr>
        <w:t>(1) Arbitration Clause May Be Incorporated by Reference.</w:t>
      </w:r>
    </w:p>
    <w:p w14:paraId="7926C2E5"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lastRenderedPageBreak/>
        <w:t>An arbitration clause need not be contained in the contract under which a dispute arises, but may be contained in a collateral agreement [Marsch v. Williams (1994) 23 Cal.App.4th 250, 255]. Thus, a dispute under a contract that does not include an arbitration clause may be subject to arbitration if that contract incorporates another contract that includes an arbitration clause [Boys Club of San Fernando Valley, Inc. v. Fidelity &amp; Deposit Co. (1992) 6 Cal.App.4th 1266, 1271–1274]. To be effective, the arbitration provision must be properly incorporated by a clear reference to and identification of the incorporated document in which the arbitration clause appears [Adajar v. RWR Homes, Inc. (2008) 160 Cal.App.4th 563, 569–571 (insufficient evidence)].</w:t>
      </w:r>
    </w:p>
    <w:p w14:paraId="5F0FB969" w14:textId="77777777" w:rsidR="00D97836" w:rsidRPr="00D97836" w:rsidRDefault="00D97836" w:rsidP="00D97836">
      <w:pPr>
        <w:spacing w:line="360" w:lineRule="auto"/>
        <w:ind w:left="720" w:firstLine="720"/>
        <w:rPr>
          <w:rFonts w:eastAsiaTheme="minorHAnsi"/>
          <w:sz w:val="24"/>
          <w:szCs w:val="24"/>
        </w:rPr>
      </w:pPr>
      <w:r w:rsidRPr="00D97836">
        <w:rPr>
          <w:rFonts w:eastAsiaTheme="minorHAnsi"/>
          <w:sz w:val="24"/>
          <w:szCs w:val="24"/>
        </w:rPr>
        <w:t>(2) Tests for Evaluating Scope.</w:t>
      </w:r>
    </w:p>
    <w:p w14:paraId="7948D279"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Whether a contractual arbitration clause covers a particular dispute rests substantially on whether the clause in question is “broad” or “narrow” [Howard v. Goldbloom (2018) 30 Cal.App.5th 659, 663; Bono v. David (2007) 147 Cal.App.4th 1055, 1067]. Even a broad form arbitration clause will not cover every type of dispute that might arise between those bound by it. “However broad may be the terms of a contract, it extends only to those things concerning which it appears that the parties intended to contract” [RN Solution, Inc. v. Catholic Healthcare West (2008) 165 Cal.App.4th 1511, 1523 (quoting CC § 1648)].</w:t>
      </w:r>
    </w:p>
    <w:p w14:paraId="79BF6A48" w14:textId="77777777" w:rsidR="00D97836" w:rsidRPr="00D97836" w:rsidRDefault="00D97836" w:rsidP="00D97836">
      <w:pPr>
        <w:spacing w:line="360" w:lineRule="auto"/>
        <w:rPr>
          <w:rFonts w:eastAsiaTheme="minorHAnsi"/>
          <w:sz w:val="24"/>
          <w:szCs w:val="24"/>
        </w:rPr>
      </w:pPr>
    </w:p>
    <w:p w14:paraId="3F5D55F3" w14:textId="76FE8387" w:rsidR="00D97836" w:rsidRPr="00D97836" w:rsidRDefault="00D97836" w:rsidP="00D97836">
      <w:pPr>
        <w:spacing w:line="360" w:lineRule="auto"/>
        <w:rPr>
          <w:rFonts w:eastAsiaTheme="minorHAnsi"/>
          <w:sz w:val="24"/>
          <w:szCs w:val="24"/>
        </w:rPr>
      </w:pPr>
      <w:r w:rsidRPr="00D97836">
        <w:rPr>
          <w:rFonts w:eastAsiaTheme="minorHAnsi"/>
          <w:sz w:val="24"/>
          <w:szCs w:val="24"/>
        </w:rPr>
        <w:tab/>
        <w:t>(c) Defendant’</w:t>
      </w:r>
      <w:r w:rsidR="00CB394E">
        <w:rPr>
          <w:rFonts w:eastAsiaTheme="minorHAnsi"/>
          <w:sz w:val="24"/>
          <w:szCs w:val="24"/>
        </w:rPr>
        <w:t>s</w:t>
      </w:r>
      <w:r w:rsidRPr="00D97836">
        <w:rPr>
          <w:rFonts w:eastAsiaTheme="minorHAnsi"/>
          <w:sz w:val="24"/>
          <w:szCs w:val="24"/>
        </w:rPr>
        <w:t xml:space="preserve"> Analysis:</w:t>
      </w:r>
    </w:p>
    <w:p w14:paraId="7AB7269D" w14:textId="1C394DFB"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In this case before the honorable court the arbitration agreement applies because the arbitration clause expressly states that this clause applies to “…any claim or dispute, whether in contract, tort, statute, Labor Code, employment law or otherwise (including the interpretation and scope of this Arbitration Provision, and the arbitrability of the claim or dispute)”. Six out of eight causes of action as stated in the Plaintiff’ complaint are based on Labor Code</w:t>
      </w:r>
      <w:r w:rsidR="00CB394E">
        <w:rPr>
          <w:rFonts w:eastAsiaTheme="minorHAnsi"/>
          <w:sz w:val="24"/>
          <w:szCs w:val="24"/>
        </w:rPr>
        <w:t>, others are based on statutes and otherwise.</w:t>
      </w:r>
      <w:r w:rsidRPr="00D97836">
        <w:rPr>
          <w:rFonts w:eastAsiaTheme="minorHAnsi"/>
          <w:sz w:val="24"/>
          <w:szCs w:val="24"/>
        </w:rPr>
        <w:t xml:space="preserve"> </w:t>
      </w:r>
    </w:p>
    <w:p w14:paraId="5F513EFB" w14:textId="5D7167EE" w:rsidR="00D97836" w:rsidRPr="00D97836" w:rsidRDefault="00D97836" w:rsidP="008668D2">
      <w:pPr>
        <w:spacing w:line="360" w:lineRule="auto"/>
        <w:ind w:firstLine="720"/>
        <w:rPr>
          <w:rFonts w:eastAsiaTheme="minorHAnsi"/>
          <w:sz w:val="24"/>
          <w:szCs w:val="24"/>
        </w:rPr>
      </w:pPr>
      <w:r w:rsidRPr="00D97836">
        <w:rPr>
          <w:rFonts w:eastAsiaTheme="minorHAnsi"/>
          <w:sz w:val="24"/>
          <w:szCs w:val="24"/>
        </w:rPr>
        <w:t xml:space="preserve">In regard to the alleged “employee - employer” relationship between Plaintiff and defendant, this agreement is significant as it specifically states that it does not create any “employee - employer” relationship. In fact, it was the defendant who was hired by this agreement as a trainer on the basis of independent contractor relationship. </w:t>
      </w:r>
    </w:p>
    <w:p w14:paraId="4AEA1D64" w14:textId="00D3661C" w:rsidR="00D97836" w:rsidRPr="00D97836" w:rsidRDefault="00D97836" w:rsidP="008668D2">
      <w:pPr>
        <w:spacing w:line="360" w:lineRule="auto"/>
        <w:ind w:firstLine="720"/>
        <w:rPr>
          <w:rFonts w:eastAsiaTheme="minorHAnsi"/>
          <w:sz w:val="24"/>
          <w:szCs w:val="24"/>
        </w:rPr>
      </w:pPr>
      <w:r w:rsidRPr="00D97836">
        <w:rPr>
          <w:rFonts w:eastAsiaTheme="minorHAnsi"/>
          <w:sz w:val="24"/>
          <w:szCs w:val="24"/>
        </w:rPr>
        <w:t xml:space="preserve">Thus, the issue of “employee - employer” </w:t>
      </w:r>
      <w:r w:rsidR="008668D2">
        <w:rPr>
          <w:rFonts w:eastAsiaTheme="minorHAnsi"/>
          <w:sz w:val="24"/>
          <w:szCs w:val="24"/>
        </w:rPr>
        <w:t xml:space="preserve">is disputed and therefore </w:t>
      </w:r>
      <w:r w:rsidRPr="00D97836">
        <w:rPr>
          <w:rFonts w:eastAsiaTheme="minorHAnsi"/>
          <w:sz w:val="24"/>
          <w:szCs w:val="24"/>
        </w:rPr>
        <w:t xml:space="preserve">is essential for this case </w:t>
      </w:r>
      <w:r w:rsidR="008668D2">
        <w:rPr>
          <w:rFonts w:eastAsiaTheme="minorHAnsi"/>
          <w:sz w:val="24"/>
          <w:szCs w:val="24"/>
        </w:rPr>
        <w:t>as</w:t>
      </w:r>
      <w:r w:rsidR="008668D2" w:rsidRPr="00D97836">
        <w:rPr>
          <w:rFonts w:eastAsiaTheme="minorHAnsi"/>
          <w:sz w:val="24"/>
          <w:szCs w:val="24"/>
        </w:rPr>
        <w:t xml:space="preserve"> the</w:t>
      </w:r>
      <w:r w:rsidRPr="00D97836">
        <w:rPr>
          <w:rFonts w:eastAsiaTheme="minorHAnsi"/>
          <w:sz w:val="24"/>
          <w:szCs w:val="24"/>
        </w:rPr>
        <w:t xml:space="preserve"> actual controversy exists</w:t>
      </w:r>
      <w:r w:rsidR="008668D2">
        <w:rPr>
          <w:rFonts w:eastAsiaTheme="minorHAnsi"/>
          <w:sz w:val="24"/>
          <w:szCs w:val="24"/>
        </w:rPr>
        <w:t>. This issue</w:t>
      </w:r>
      <w:r w:rsidRPr="00D97836">
        <w:rPr>
          <w:rFonts w:eastAsiaTheme="minorHAnsi"/>
          <w:sz w:val="24"/>
          <w:szCs w:val="24"/>
        </w:rPr>
        <w:t xml:space="preserve"> is relevant to the arbitration clause and should be resolved by the arbitration. </w:t>
      </w:r>
    </w:p>
    <w:p w14:paraId="127668FC"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lastRenderedPageBreak/>
        <w:tab/>
        <w:t>It is well settled law that doubts about whether an agreement to arbitrate applies to a particular dispute are to be resolved in favor of sending the parties to arbitration. (Id. at p. 24 [103 S.Ct. at 941].) In light of the strong federal policy favoring arbitration, the parties' intentions in an arbitration contract "are generously construed as to issues of arbitrability." (Mitsubishi Motors v. Soler Chrysler-Plymouth, Inc. (1985) 473 U.S. 614, 626 [105 S. Ct. 3346, 3353-3354, 87 L. Ed. 2d 444]  (Mitsubishi).)</w:t>
      </w:r>
    </w:p>
    <w:p w14:paraId="63A65559" w14:textId="77777777" w:rsidR="00D97836" w:rsidRPr="00D97836" w:rsidRDefault="00D97836" w:rsidP="00D97836">
      <w:pPr>
        <w:spacing w:line="360" w:lineRule="auto"/>
        <w:rPr>
          <w:rFonts w:eastAsiaTheme="minorHAnsi"/>
          <w:sz w:val="24"/>
          <w:szCs w:val="24"/>
        </w:rPr>
      </w:pPr>
    </w:p>
    <w:p w14:paraId="7F25344F"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B. PLAINTIFF REFUSAL TO ARBITRATE</w:t>
      </w:r>
    </w:p>
    <w:p w14:paraId="5154BA00"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By filing a lawsuit against the Defendant, Plaintiff refused to arbitrate. This fact alone, per Hyundai decision, is sufficient to show a party's refusal to arbitrate the controversy under Section 1281.2 and justifies granting the motion to compel arbitration (see Hyundai Amco America, Inc. v. S3H, Inc.(2014) 232 Cal.App.4).  </w:t>
      </w:r>
    </w:p>
    <w:p w14:paraId="3A708338"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In this case, where Plaintiff already field a lawsuit, formal demand to arbitrate is not necessary. </w:t>
      </w:r>
    </w:p>
    <w:p w14:paraId="0966C06E"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 xml:space="preserve"> </w:t>
      </w:r>
    </w:p>
    <w:p w14:paraId="45F10192"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II. PLAINTIFFS' COMPLAINT</w:t>
      </w:r>
    </w:p>
    <w:p w14:paraId="49D60E10" w14:textId="77777777" w:rsidR="00D97836" w:rsidRPr="00D97836" w:rsidRDefault="00D97836" w:rsidP="00D97836">
      <w:pPr>
        <w:spacing w:line="360" w:lineRule="auto"/>
        <w:rPr>
          <w:rFonts w:eastAsiaTheme="minorHAnsi"/>
          <w:sz w:val="24"/>
          <w:szCs w:val="24"/>
        </w:rPr>
      </w:pPr>
    </w:p>
    <w:p w14:paraId="33E6555A"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This action was filed in this court on 07/06/2022. Plaintiffs' complaint alleges eight causes of action for:</w:t>
      </w:r>
    </w:p>
    <w:p w14:paraId="266539DC"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(1) Violation of Calif. Labor Code §§ 226;</w:t>
      </w:r>
    </w:p>
    <w:p w14:paraId="1469706F"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(2) Violation of Calif. Labor Code §§ 1194 et sec</w:t>
      </w:r>
    </w:p>
    <w:p w14:paraId="2C0B1F0D"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(3) Violation of Calif. Labor Code §§ 1198.5</w:t>
      </w:r>
    </w:p>
    <w:p w14:paraId="41B30F90"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(4) Violation of Calif. Labor Code §§ 226.7, 512, 558 and 1198</w:t>
      </w:r>
    </w:p>
    <w:p w14:paraId="0D68D8FD"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(5) Violation of Calif. Labor Code §§ 201-203</w:t>
      </w:r>
    </w:p>
    <w:p w14:paraId="0A5914F1"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(6) Retaliation in Violation of Calif. Labor Code § 98.6</w:t>
      </w:r>
    </w:p>
    <w:p w14:paraId="1685096A"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(7) Tortious Wrongful Termination in violation of Public Policy</w:t>
      </w:r>
    </w:p>
    <w:p w14:paraId="08C6F344"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(8) Violation of Cal. B&amp;R Code §§ 17200, ET SEQ</w:t>
      </w:r>
    </w:p>
    <w:p w14:paraId="536F1D51" w14:textId="77777777" w:rsidR="00D97836" w:rsidRPr="00D97836" w:rsidRDefault="00D97836" w:rsidP="00D97836">
      <w:pPr>
        <w:spacing w:line="360" w:lineRule="auto"/>
        <w:rPr>
          <w:rFonts w:eastAsiaTheme="minorHAnsi"/>
          <w:sz w:val="24"/>
          <w:szCs w:val="24"/>
        </w:rPr>
      </w:pPr>
    </w:p>
    <w:p w14:paraId="68C48D4E" w14:textId="01A945D3"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The above causes of action are premised on Plaintiff’s allegations of Defendant'</w:t>
      </w:r>
      <w:r w:rsidR="00CB394E">
        <w:rPr>
          <w:rFonts w:eastAsiaTheme="minorHAnsi"/>
          <w:sz w:val="24"/>
          <w:szCs w:val="24"/>
        </w:rPr>
        <w:t>s</w:t>
      </w:r>
      <w:r w:rsidRPr="00D97836">
        <w:rPr>
          <w:rFonts w:eastAsiaTheme="minorHAnsi"/>
          <w:sz w:val="24"/>
          <w:szCs w:val="24"/>
        </w:rPr>
        <w:t xml:space="preserve"> alleged various violations of Plaintiff’s rights as employee, yet Plaintiff is not alleging any employment contract and is not referring to the existing written agreement dated 10/08/2020 and entitled “Agreement for training services” where Plaintiff is hiring the Defendant to be his teacher of dog’ </w:t>
      </w:r>
      <w:r w:rsidRPr="00D97836">
        <w:rPr>
          <w:rFonts w:eastAsiaTheme="minorHAnsi"/>
          <w:sz w:val="24"/>
          <w:szCs w:val="24"/>
        </w:rPr>
        <w:lastRenderedPageBreak/>
        <w:t>training services. The hereinabove agreement also specifically denies any relationship between Plaintiff and defendant on the page 6, paragraph 8(A)(B) in the following terms:</w:t>
      </w:r>
    </w:p>
    <w:p w14:paraId="576DE438" w14:textId="77777777" w:rsidR="00D97836" w:rsidRPr="00D97836" w:rsidRDefault="00D97836" w:rsidP="00D97836">
      <w:pPr>
        <w:spacing w:line="360" w:lineRule="auto"/>
        <w:rPr>
          <w:rFonts w:eastAsiaTheme="minorHAnsi"/>
          <w:sz w:val="24"/>
          <w:szCs w:val="24"/>
        </w:rPr>
      </w:pPr>
    </w:p>
    <w:p w14:paraId="2DD90DFD"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 xml:space="preserve">“A. Relationship of the Parties. For all purposes of this Agreement and notwithstanding any provision of this Agreement to the contrary, Academy is an independent contractor and is not an employer, partner, joint venturer, or agent of Student. Academy is hired by Student to provide triaging services to the student. As an independent contractor, Academy is solely responsible for all taxes, withholdings, and other statutory or contractual obligations of any sort, including but not limited to workers' compensation insurance. </w:t>
      </w:r>
    </w:p>
    <w:p w14:paraId="7AFA6DFC" w14:textId="77777777" w:rsidR="00D97836" w:rsidRPr="00D97836" w:rsidRDefault="00D97836" w:rsidP="00D97836">
      <w:pPr>
        <w:spacing w:line="360" w:lineRule="auto"/>
        <w:ind w:left="720"/>
        <w:rPr>
          <w:rFonts w:eastAsiaTheme="minorHAnsi"/>
          <w:sz w:val="24"/>
          <w:szCs w:val="24"/>
        </w:rPr>
      </w:pPr>
      <w:r w:rsidRPr="00D97836">
        <w:rPr>
          <w:rFonts w:eastAsiaTheme="minorHAnsi"/>
          <w:sz w:val="24"/>
          <w:szCs w:val="24"/>
        </w:rPr>
        <w:t>B. No Employee Relationship. Academy's employees are not and will not be deemed to be employees of Student. Student is not and will not be deemed to be an employee of Academy.”</w:t>
      </w:r>
    </w:p>
    <w:p w14:paraId="745A5CE5" w14:textId="77777777" w:rsidR="00D97836" w:rsidRPr="00D97836" w:rsidRDefault="00D97836" w:rsidP="00D97836">
      <w:pPr>
        <w:spacing w:line="360" w:lineRule="auto"/>
        <w:rPr>
          <w:rFonts w:eastAsiaTheme="minorHAnsi"/>
          <w:sz w:val="24"/>
          <w:szCs w:val="24"/>
        </w:rPr>
      </w:pPr>
    </w:p>
    <w:p w14:paraId="49AAC33D" w14:textId="77777777" w:rsidR="00D97836" w:rsidRPr="00D97836" w:rsidRDefault="00D97836" w:rsidP="00D97836">
      <w:pPr>
        <w:spacing w:line="360" w:lineRule="auto"/>
        <w:rPr>
          <w:rFonts w:eastAsiaTheme="minorHAnsi"/>
          <w:sz w:val="24"/>
          <w:szCs w:val="24"/>
        </w:rPr>
      </w:pPr>
    </w:p>
    <w:p w14:paraId="3710D35A"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III. ARGUMENT</w:t>
      </w:r>
    </w:p>
    <w:p w14:paraId="1B88F585" w14:textId="77777777" w:rsidR="00D97836" w:rsidRPr="00D97836" w:rsidRDefault="00D97836" w:rsidP="00D97836">
      <w:pPr>
        <w:spacing w:line="360" w:lineRule="auto"/>
        <w:rPr>
          <w:rFonts w:eastAsiaTheme="minorHAnsi"/>
          <w:sz w:val="24"/>
          <w:szCs w:val="24"/>
        </w:rPr>
      </w:pPr>
    </w:p>
    <w:p w14:paraId="703FB047"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1. Statute of Limitations</w:t>
      </w:r>
    </w:p>
    <w:p w14:paraId="565A8023"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The party seeking arbitration must petition to compel it within four years after the other party has refused to arbitrate. An action to compel arbitration is in essence a suit in equity to compel specific performance of a contract. The contract is considered breached, and thus the cause of action accrues, when the other party refuses to comply with a demand to arbitrate [Wagner Constr. Co. v. Pac. Mech. Corp. (2007) 41 Cal. 4th 19, 29, 58 Cal. Rptr. 3d 434, 157 P.3d 1029 (distinguishing limitations defense on underlying claim, which is for arbitrator to decide); Spear v. Cal. State Auto. Ass’n (1992) 2 Cal. 4th 1035, 1040–1043, 9 Cal. Rptr. 2d 381, 831 P.2d 821]. </w:t>
      </w:r>
    </w:p>
    <w:p w14:paraId="68F2B1BA"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The four-year limitation of Code Civ. Proc. § 337(a), applicable to breach of contract, applies to require the petition to compel arbitration to be filed within four years from the refusal to arbitrate [Spear v. Cal. State Auto. Ass’n (1992) 2 Cal. 4th 1035, 1040, 9 Cal. Rptr. 2d 381, 831 P.2d 821].</w:t>
      </w:r>
    </w:p>
    <w:p w14:paraId="419925CE"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This action was filed in this court on 07/06/2022. The Motion to Compel Arbitration is filed on 10/14/2022, thus this motion is timely. </w:t>
      </w:r>
    </w:p>
    <w:p w14:paraId="2B4C25A1" w14:textId="77777777" w:rsidR="00D97836" w:rsidRPr="00D97836" w:rsidRDefault="00D97836" w:rsidP="00D97836">
      <w:pPr>
        <w:spacing w:line="360" w:lineRule="auto"/>
        <w:rPr>
          <w:rFonts w:eastAsiaTheme="minorHAnsi"/>
          <w:sz w:val="24"/>
          <w:szCs w:val="24"/>
        </w:rPr>
      </w:pPr>
    </w:p>
    <w:p w14:paraId="234C6A81"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lastRenderedPageBreak/>
        <w:t>2. The arbitration agreement is properly authenticated</w:t>
      </w:r>
    </w:p>
    <w:p w14:paraId="459EA89C" w14:textId="6547742A"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For purposes of a petition to compel arbitration, it is not necessary to follow the normal procedures of document authentication (see Condee v. Longwood Management Corp., 88 Cal. App. 4th 215). "The court shall order the petitioner and the respondent to arbitrate the controversy if it determines that an agreement to arbitrate the controversy exists. . . " (§ 1281.2). The statute does not require the petitioner to introduce the agreement into evidence. </w:t>
      </w:r>
    </w:p>
    <w:p w14:paraId="72B74907" w14:textId="77777777" w:rsidR="00D97836" w:rsidRPr="00D97836" w:rsidRDefault="00D97836" w:rsidP="00B72EF3">
      <w:pPr>
        <w:spacing w:line="360" w:lineRule="auto"/>
        <w:ind w:firstLine="720"/>
        <w:rPr>
          <w:rFonts w:eastAsiaTheme="minorHAnsi"/>
          <w:sz w:val="24"/>
          <w:szCs w:val="24"/>
        </w:rPr>
      </w:pPr>
      <w:r w:rsidRPr="00D97836">
        <w:rPr>
          <w:rFonts w:eastAsiaTheme="minorHAnsi"/>
          <w:sz w:val="24"/>
          <w:szCs w:val="24"/>
        </w:rPr>
        <w:t xml:space="preserve">A plain reading of the statute indicates that as a preliminary matter the court is only required to make a finding of the agreement's existence, not an evidentiary determination of its validity. This conclusion is bolstered by California Rules of Court, rule 371. A petitioner must attach a copy of the agreement to the petition, or its "provisions . . . shall be set forth" in the petition. (Cal. Rules of Court, rule 371.) As with section 1281.2, what the rule does not say is significant. (See Grupe Development Co. v. Superior Court (1993) 4 Cal. 4th 911, 921 [16 Cal. Rptr. 2d 226, 844 P.2d 545]. </w:t>
      </w:r>
    </w:p>
    <w:p w14:paraId="5C7D794A" w14:textId="529059F6" w:rsidR="00D97836" w:rsidRPr="00D97836" w:rsidRDefault="00D97836" w:rsidP="00B72EF3">
      <w:pPr>
        <w:spacing w:line="360" w:lineRule="auto"/>
        <w:ind w:firstLine="720"/>
        <w:rPr>
          <w:rFonts w:eastAsiaTheme="minorHAnsi"/>
          <w:sz w:val="24"/>
          <w:szCs w:val="24"/>
        </w:rPr>
      </w:pPr>
      <w:r w:rsidRPr="00D97836">
        <w:rPr>
          <w:rFonts w:eastAsiaTheme="minorHAnsi"/>
          <w:sz w:val="24"/>
          <w:szCs w:val="24"/>
        </w:rPr>
        <w:t>Rule 371 does not require the petitioner to introduce the agreement into evidence or provide the court with anything more than a copy or recitation of its terms. Petitioner need only allege the existence of an agreement and support the allegation as provided in rule 371.</w:t>
      </w:r>
      <w:r w:rsidR="00B72EF3">
        <w:rPr>
          <w:rFonts w:eastAsiaTheme="minorHAnsi"/>
          <w:sz w:val="24"/>
          <w:szCs w:val="24"/>
        </w:rPr>
        <w:t xml:space="preserve"> </w:t>
      </w:r>
      <w:r w:rsidRPr="00D97836">
        <w:rPr>
          <w:rFonts w:eastAsiaTheme="minorHAnsi"/>
          <w:sz w:val="24"/>
          <w:szCs w:val="24"/>
        </w:rPr>
        <w:t xml:space="preserve">Here arbitration agreement is cited and attached to the Motion to compel arbitration. </w:t>
      </w:r>
    </w:p>
    <w:p w14:paraId="54A301BE" w14:textId="77777777" w:rsidR="00D97836" w:rsidRPr="00D97836" w:rsidRDefault="00D97836" w:rsidP="00D97836">
      <w:pPr>
        <w:spacing w:line="360" w:lineRule="auto"/>
        <w:rPr>
          <w:rFonts w:eastAsiaTheme="minorHAnsi"/>
          <w:sz w:val="24"/>
          <w:szCs w:val="24"/>
        </w:rPr>
      </w:pPr>
    </w:p>
    <w:p w14:paraId="0C86CB84"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3. This Honorable Court has power to compel arbitration</w:t>
      </w:r>
    </w:p>
    <w:p w14:paraId="2A3A333D"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A petition to compel arbitration is a suit in equity seeking specific performance of that contract [Wagner Constr. Co. v. Pac. Mech. Corp. (2007) 41 Cal. 4th 19, 29, 58 Cal. Rptr. 3d 434, 157 P.3d 1029].</w:t>
      </w:r>
    </w:p>
    <w:p w14:paraId="15CC6C0D"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Code Civ. Proc. § 1281.2 prescribes and limits the power of the superior court in passing on a petition to compel arbitration. The clear purpose and effect of that section is to require the court to determine in advance whether there is a duty to arbitrate the controversy that has arisen. [Freeman v. State Farm Mut. Auto. Ins. Co. (1975) 14 Cal. 3d 473, 479–480, 121 Cal. Rptr. 477, 535 P.2d 341].</w:t>
      </w:r>
    </w:p>
    <w:p w14:paraId="5E59EDBC"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Judicial review is strictly limited to a determination of whether the party resisting arbitration in fact agreed to arbitrate [State Farm Mut. Auto Ins. Co. v. Superior Court (1994) 23 Cal. App. 4th 1297, 1301, 28 Cal. Rptr. 2d 711]. Doubts as to whether an arbitration clause applies to a particular dispute are to be resolved in favor of sending the parties to arbitration [Serv. Emps. Int’l Union v. City of L.A. (1994) 24 Cal. App. 4th 136, 143, 29 Cal. Rptr. 2d 357]. For further discussion, see § 32.24[2].</w:t>
      </w:r>
    </w:p>
    <w:p w14:paraId="3B023C49"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lastRenderedPageBreak/>
        <w:t>If the court determines that a written agreement to arbitrate a controversy exists, an order to arbitrate the controversy may not be refused on the ground that the petitioner’s contentions lack substantive merit and court has the necessary power to compel arbitration [Valsan Partners Ltd. P’ship v. Calcor Space Facility, Inc. (1994) 25 Cal. App. 4th 809, 817, 30 Cal. Rptr. 2d 785].</w:t>
      </w:r>
    </w:p>
    <w:p w14:paraId="5FCF8114" w14:textId="77777777" w:rsidR="00D97836" w:rsidRPr="00D97836" w:rsidRDefault="00D97836" w:rsidP="00D97836">
      <w:pPr>
        <w:spacing w:line="360" w:lineRule="auto"/>
        <w:rPr>
          <w:rFonts w:eastAsiaTheme="minorHAnsi"/>
          <w:sz w:val="24"/>
          <w:szCs w:val="24"/>
        </w:rPr>
      </w:pPr>
    </w:p>
    <w:p w14:paraId="3697BDD3"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4. Defendant has standing to compel arbitration</w:t>
      </w:r>
    </w:p>
    <w:p w14:paraId="765A0E28" w14:textId="77777777" w:rsidR="00D97836" w:rsidRPr="00D97836" w:rsidRDefault="00D97836" w:rsidP="00D97836">
      <w:pPr>
        <w:spacing w:line="360" w:lineRule="auto"/>
        <w:rPr>
          <w:rFonts w:eastAsiaTheme="minorHAnsi"/>
          <w:sz w:val="24"/>
          <w:szCs w:val="24"/>
        </w:rPr>
      </w:pPr>
    </w:p>
    <w:p w14:paraId="77DE11CF"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To have standing to petition to compel arbitration, a petitioner must have an actual and substantial interest in the subject matter of the action, and stand to be benefited or injured by a judgment in the action [Cohen v. TNP 2008 Participating Notes Program, LLC (2019) 31 Cal. App. 5th 840, 855, 243 Cal. Rptr. 3d 340 (signatory who invested in program had interest sufficient to confer standing to petition to compel arbitration)].</w:t>
      </w:r>
    </w:p>
    <w:p w14:paraId="1D5E2704"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Here the defendant is the signatory of the arbitration agreement and has an actual and substantial intertest in the subject matter of this action, thus the Defendant has the necessary standing to compel arbitration. </w:t>
      </w:r>
    </w:p>
    <w:p w14:paraId="400B7ED3" w14:textId="77777777" w:rsidR="00D97836" w:rsidRPr="00D97836" w:rsidRDefault="00D97836" w:rsidP="00D97836">
      <w:pPr>
        <w:spacing w:line="360" w:lineRule="auto"/>
        <w:rPr>
          <w:rFonts w:eastAsiaTheme="minorHAnsi"/>
          <w:sz w:val="24"/>
          <w:szCs w:val="24"/>
        </w:rPr>
      </w:pPr>
    </w:p>
    <w:p w14:paraId="140D2B3D"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5. Plaintiffs' Claims are Subject to Arbitration</w:t>
      </w:r>
    </w:p>
    <w:p w14:paraId="58407AAE" w14:textId="77777777" w:rsidR="00D97836" w:rsidRPr="00D97836" w:rsidRDefault="00D97836" w:rsidP="00D97836">
      <w:pPr>
        <w:spacing w:line="360" w:lineRule="auto"/>
        <w:rPr>
          <w:rFonts w:eastAsiaTheme="minorHAnsi"/>
          <w:sz w:val="24"/>
          <w:szCs w:val="24"/>
        </w:rPr>
      </w:pPr>
    </w:p>
    <w:p w14:paraId="3CAF55E7"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An arbitration provision stating that the parties “agree to arbitrate all disputes, claims and controversies arising out of or relating to … the interpretation, validity, or enforceability of this Agreement, including the determination of the scope or applicability of this Section 5 [the “Arbitration of Disputes” section]” clearly delegated arbitrability to the arbitrator. Aanderud v. Superior Court (2017) 13 Cal. App. 5th 880, 892, 221 Cal. Rptr. 3d 225. Court is to grant order directing arbitration unless arbitration clause is not susceptible of interpretation that covers dispute. Charles J. Rounds Co. v. Jt. Council of Teamsters No. 42 (1971) 4 Cal. 3d 888, 892, 95 Cal. Rptr. 53, 484 P.2d 1397; Morris v. Zukerman (1967) 257 Cal. App. 2d 91, 96, 64 Cal. Rptr. 714</w:t>
      </w:r>
    </w:p>
    <w:p w14:paraId="2D7F5FF4" w14:textId="1AAAB778"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Here, the arbitration provisions in the Agreement for training services expressly call parties to resolve "all disputes" between them without exceptions through a binding arbitration</w:t>
      </w:r>
      <w:r w:rsidR="00B72EF3">
        <w:rPr>
          <w:rFonts w:eastAsiaTheme="minorHAnsi"/>
          <w:sz w:val="24"/>
          <w:szCs w:val="24"/>
        </w:rPr>
        <w:t>, with exception for an injunctive relief</w:t>
      </w:r>
      <w:r w:rsidRPr="00D97836">
        <w:rPr>
          <w:rFonts w:eastAsiaTheme="minorHAnsi"/>
          <w:sz w:val="24"/>
          <w:szCs w:val="24"/>
        </w:rPr>
        <w:t>.  The language of the arbitration clause is sufficient to show mutual intent of the parties to willfully and knowingly waive their rights to a judicial forum ( see Zoller v. GCA Advisors, LLC (9th Cir. 2021) 993 F.3d 1198, 1202)</w:t>
      </w:r>
      <w:r w:rsidR="00B72EF3">
        <w:rPr>
          <w:rFonts w:eastAsiaTheme="minorHAnsi"/>
          <w:sz w:val="24"/>
          <w:szCs w:val="24"/>
        </w:rPr>
        <w:t xml:space="preserve">, except for the injunctive relief. </w:t>
      </w:r>
    </w:p>
    <w:p w14:paraId="0A90CFBD" w14:textId="77777777" w:rsidR="00D97836" w:rsidRPr="00D97836" w:rsidRDefault="00D97836" w:rsidP="00D97836">
      <w:pPr>
        <w:spacing w:line="360" w:lineRule="auto"/>
        <w:rPr>
          <w:rFonts w:eastAsiaTheme="minorHAnsi"/>
          <w:sz w:val="24"/>
          <w:szCs w:val="24"/>
        </w:rPr>
      </w:pPr>
    </w:p>
    <w:p w14:paraId="707E2CB2"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6. Any Challenges to the Validity or Enforceability of the Arbitration Agreement Must</w:t>
      </w:r>
    </w:p>
    <w:p w14:paraId="33859ADB"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Be Referred to the Arbitrator.</w:t>
      </w:r>
    </w:p>
    <w:p w14:paraId="27929682" w14:textId="77777777" w:rsidR="00D97836" w:rsidRPr="00D97836" w:rsidRDefault="00D97836" w:rsidP="00D97836">
      <w:pPr>
        <w:spacing w:line="360" w:lineRule="auto"/>
        <w:rPr>
          <w:rFonts w:eastAsiaTheme="minorHAnsi"/>
          <w:sz w:val="24"/>
          <w:szCs w:val="24"/>
        </w:rPr>
      </w:pPr>
    </w:p>
    <w:p w14:paraId="7AA72BEF" w14:textId="205D0572" w:rsidR="00D97836" w:rsidRPr="00D97836" w:rsidRDefault="00B72EF3" w:rsidP="00B72EF3">
      <w:pPr>
        <w:spacing w:line="360" w:lineRule="auto"/>
        <w:ind w:firstLine="720"/>
        <w:rPr>
          <w:rFonts w:eastAsiaTheme="minorHAnsi"/>
          <w:sz w:val="24"/>
          <w:szCs w:val="24"/>
        </w:rPr>
      </w:pPr>
      <w:r>
        <w:rPr>
          <w:rFonts w:eastAsiaTheme="minorHAnsi"/>
          <w:sz w:val="24"/>
          <w:szCs w:val="24"/>
        </w:rPr>
        <w:t xml:space="preserve">In </w:t>
      </w:r>
      <w:r w:rsidRPr="00B72EF3">
        <w:rPr>
          <w:rFonts w:eastAsiaTheme="minorHAnsi"/>
          <w:sz w:val="24"/>
          <w:szCs w:val="24"/>
        </w:rPr>
        <w:t>Aanderud</w:t>
      </w:r>
      <w:r>
        <w:rPr>
          <w:rFonts w:eastAsiaTheme="minorHAnsi"/>
          <w:sz w:val="24"/>
          <w:szCs w:val="24"/>
        </w:rPr>
        <w:t>, the a</w:t>
      </w:r>
      <w:r w:rsidR="00D97836" w:rsidRPr="00D97836">
        <w:rPr>
          <w:rFonts w:eastAsiaTheme="minorHAnsi"/>
          <w:sz w:val="24"/>
          <w:szCs w:val="24"/>
        </w:rPr>
        <w:t>ny challenge Plaintiff may assert to the validity or enforceability of their agreement to</w:t>
      </w:r>
      <w:r>
        <w:rPr>
          <w:rFonts w:eastAsiaTheme="minorHAnsi"/>
          <w:sz w:val="24"/>
          <w:szCs w:val="24"/>
        </w:rPr>
        <w:t xml:space="preserve"> </w:t>
      </w:r>
      <w:r w:rsidR="00D97836" w:rsidRPr="00D97836">
        <w:rPr>
          <w:rFonts w:eastAsiaTheme="minorHAnsi"/>
          <w:sz w:val="24"/>
          <w:szCs w:val="24"/>
        </w:rPr>
        <w:t>arbitrate must be submitted to the arbitrator according to the express terms of the Performer</w:t>
      </w:r>
      <w:r>
        <w:rPr>
          <w:rFonts w:eastAsiaTheme="minorHAnsi"/>
          <w:sz w:val="24"/>
          <w:szCs w:val="24"/>
        </w:rPr>
        <w:t xml:space="preserve"> </w:t>
      </w:r>
      <w:r w:rsidR="00D97836" w:rsidRPr="00D97836">
        <w:rPr>
          <w:rFonts w:eastAsiaTheme="minorHAnsi"/>
          <w:sz w:val="24"/>
          <w:szCs w:val="24"/>
        </w:rPr>
        <w:t xml:space="preserve">Contracts. An arbitration provision stating that the parties “agree to arbitrate all disputes, claims and controversies arising out of or relating to … the interpretation, validity, or enforceability of this Agreement, including the determination of the scope or applicability of this Section 5 [the “Arbitration of Disputes” section]” clearly delegated arbitrability to the arbitrator. </w:t>
      </w:r>
      <w:r>
        <w:rPr>
          <w:rFonts w:eastAsiaTheme="minorHAnsi"/>
          <w:sz w:val="24"/>
          <w:szCs w:val="24"/>
        </w:rPr>
        <w:t>(</w:t>
      </w:r>
      <w:bookmarkStart w:id="14" w:name="_Hlk130162189"/>
      <w:r w:rsidR="00D97836" w:rsidRPr="00D97836">
        <w:rPr>
          <w:rFonts w:eastAsiaTheme="minorHAnsi"/>
          <w:sz w:val="24"/>
          <w:szCs w:val="24"/>
        </w:rPr>
        <w:t xml:space="preserve">Aanderud </w:t>
      </w:r>
      <w:bookmarkEnd w:id="14"/>
      <w:r w:rsidR="00D97836" w:rsidRPr="00D97836">
        <w:rPr>
          <w:rFonts w:eastAsiaTheme="minorHAnsi"/>
          <w:sz w:val="24"/>
          <w:szCs w:val="24"/>
        </w:rPr>
        <w:t>v. Superior Court (2017) 13 Cal. App. 5th 880, 892, 221 Cal. Rptr. 3d 225</w:t>
      </w:r>
      <w:r>
        <w:rPr>
          <w:rFonts w:eastAsiaTheme="minorHAnsi"/>
          <w:sz w:val="24"/>
          <w:szCs w:val="24"/>
        </w:rPr>
        <w:t>)</w:t>
      </w:r>
    </w:p>
    <w:p w14:paraId="7A4D7305" w14:textId="5C6FCFA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In Zhang court stated that there is no dispute over the applicable principles of law on questions of arbitrability. “‘Under California law, it is presumed the judge will decide arbitrability, unless there is clear and unmistakable evidence the parties intended the arbitrator to decide arbitrability.’” (Nelson v. Dual Diagnosis Treatment Center, Inc. (2022) 77 Cal.App.5th 643, 654 [292 Cal. Rptr. 3d 740] (Nelson).) Federal law is the same. (Henry Schein, Inc. v. Archer &amp; White Sales, Inc. (2019) 586 U.S.  [202 L. Ed. 2d 480, 139 S.Ct. 524, 530]; ibid. [“But if a valid agreement exists, and if the agreement delegates the arbitrability issue to an arbitrator, a court may not decide the arbitrability issue.”].) (Zhang v. Superior Court (2022) 85 Cal.App.5th 167 [301 Cal.Rptr.3d 164].)</w:t>
      </w:r>
    </w:p>
    <w:p w14:paraId="0842891F" w14:textId="2EF7404B"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Here, arbitration clause </w:t>
      </w:r>
      <w:r w:rsidR="00B72EF3">
        <w:rPr>
          <w:rFonts w:eastAsiaTheme="minorHAnsi"/>
          <w:sz w:val="24"/>
          <w:szCs w:val="24"/>
        </w:rPr>
        <w:t xml:space="preserve">expressly </w:t>
      </w:r>
      <w:r w:rsidRPr="00D97836">
        <w:rPr>
          <w:rFonts w:eastAsiaTheme="minorHAnsi"/>
          <w:sz w:val="24"/>
          <w:szCs w:val="24"/>
        </w:rPr>
        <w:t xml:space="preserve">reserves </w:t>
      </w:r>
      <w:r w:rsidR="00B72EF3">
        <w:rPr>
          <w:rFonts w:eastAsiaTheme="minorHAnsi"/>
          <w:sz w:val="24"/>
          <w:szCs w:val="24"/>
        </w:rPr>
        <w:t xml:space="preserve">resolution of </w:t>
      </w:r>
      <w:r w:rsidRPr="00D97836">
        <w:rPr>
          <w:rFonts w:eastAsiaTheme="minorHAnsi"/>
          <w:sz w:val="24"/>
          <w:szCs w:val="24"/>
        </w:rPr>
        <w:t xml:space="preserve">all unresolved claims or disputes including the interpretation and scope of this Arbitration Provision, and the arbitrability of the claim or dispute to the arbitrator.  </w:t>
      </w:r>
    </w:p>
    <w:p w14:paraId="7B9318F0" w14:textId="77777777" w:rsidR="00D97836" w:rsidRPr="00D97836" w:rsidRDefault="00D97836" w:rsidP="00D97836">
      <w:pPr>
        <w:spacing w:line="360" w:lineRule="auto"/>
        <w:rPr>
          <w:rFonts w:eastAsiaTheme="minorHAnsi"/>
          <w:sz w:val="24"/>
          <w:szCs w:val="24"/>
        </w:rPr>
      </w:pPr>
    </w:p>
    <w:p w14:paraId="5530B59C" w14:textId="77777777" w:rsidR="00D97836" w:rsidRPr="00D97836" w:rsidRDefault="00D97836" w:rsidP="00D97836">
      <w:pPr>
        <w:spacing w:line="360" w:lineRule="auto"/>
        <w:rPr>
          <w:rFonts w:eastAsiaTheme="minorHAnsi"/>
          <w:sz w:val="24"/>
          <w:szCs w:val="24"/>
        </w:rPr>
      </w:pPr>
    </w:p>
    <w:p w14:paraId="48B3F66A"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7. General Applicable Law Regarding Binding Arbitration.</w:t>
      </w:r>
    </w:p>
    <w:p w14:paraId="3B012B0E" w14:textId="77777777" w:rsidR="00D97836" w:rsidRPr="00D97836" w:rsidRDefault="00D97836" w:rsidP="00D97836">
      <w:pPr>
        <w:spacing w:line="360" w:lineRule="auto"/>
        <w:rPr>
          <w:rFonts w:eastAsiaTheme="minorHAnsi"/>
          <w:sz w:val="24"/>
          <w:szCs w:val="24"/>
        </w:rPr>
      </w:pPr>
    </w:p>
    <w:p w14:paraId="36DD9D2A"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In general, arbitration is strongly favored as a matter of public policy. Izzi v. Mesquite Country Club, 186 Cal.App.3d 1309 (1986). Arbitration agreements are to be liberally construed in favor of enforcement. Coopers &amp; Lybrand v. Superior Court, 212 Cal.App.3d 530 (1986). This policy favoring arbitration is incorporated by inference into all contracts that contain arbitration clauses.</w:t>
      </w:r>
    </w:p>
    <w:p w14:paraId="6EE32F5E" w14:textId="1FF5540F" w:rsidR="00D97836" w:rsidRPr="00D97836" w:rsidRDefault="00D97836" w:rsidP="00D97836">
      <w:pPr>
        <w:spacing w:line="360" w:lineRule="auto"/>
        <w:rPr>
          <w:rFonts w:eastAsiaTheme="minorHAnsi"/>
          <w:sz w:val="24"/>
          <w:szCs w:val="24"/>
        </w:rPr>
      </w:pPr>
      <w:r w:rsidRPr="00D97836">
        <w:rPr>
          <w:rFonts w:eastAsiaTheme="minorHAnsi"/>
          <w:sz w:val="24"/>
          <w:szCs w:val="24"/>
        </w:rPr>
        <w:lastRenderedPageBreak/>
        <w:t xml:space="preserve">Freeman v. State Farm Mut. Auto, 14 Cal. 3d 473 (1975). Any doubts as to construction should be resolved in favor of arbitration. Moses H Cone-Mem. Hosp. v. Mercury Constr. Corp., 460 U.S. 1 (1975). The right of a party to bring a motion or petition to compel arbitration is set forth </w:t>
      </w:r>
      <w:r w:rsidR="00DE6D57" w:rsidRPr="00D97836">
        <w:rPr>
          <w:rFonts w:eastAsiaTheme="minorHAnsi"/>
          <w:sz w:val="24"/>
          <w:szCs w:val="24"/>
        </w:rPr>
        <w:t>in California</w:t>
      </w:r>
      <w:r w:rsidRPr="00D97836">
        <w:rPr>
          <w:rFonts w:eastAsiaTheme="minorHAnsi"/>
          <w:sz w:val="24"/>
          <w:szCs w:val="24"/>
        </w:rPr>
        <w:t xml:space="preserve"> Code of Civil Procedure section 1281 et. seq.</w:t>
      </w:r>
    </w:p>
    <w:p w14:paraId="1C9D248F"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 xml:space="preserve"> </w:t>
      </w:r>
    </w:p>
    <w:p w14:paraId="53903BB8"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8. It is Plaintiff's Burden to Establish that the Arbitration Agreement is Unenforceable.</w:t>
      </w:r>
    </w:p>
    <w:p w14:paraId="5F4FDD68" w14:textId="77777777" w:rsidR="00D97836" w:rsidRPr="00D97836" w:rsidRDefault="00D97836" w:rsidP="00D97836">
      <w:pPr>
        <w:spacing w:line="360" w:lineRule="auto"/>
        <w:rPr>
          <w:rFonts w:eastAsiaTheme="minorHAnsi"/>
          <w:sz w:val="24"/>
          <w:szCs w:val="24"/>
        </w:rPr>
      </w:pPr>
    </w:p>
    <w:p w14:paraId="15EDB746"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Plaintiffs bear the burden of establishing that the arbitration agreement is invalid. See</w:t>
      </w:r>
    </w:p>
    <w:p w14:paraId="5B9CBFC3"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Crippen v. Central Valley R V Outlet, Inc., 124 Cal. App. 4th 1159, 1165 (2004). The party</w:t>
      </w:r>
    </w:p>
    <w:p w14:paraId="277572AF"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asserting unconscionability bears the burden of proof because it is a contract defense. Sanchez v. Valencia Holding Co., LLC, 61 Cal. 4th 899, 910 (2015). Thus, "[t]he burden is on [Plaintiffs], as the party challenging the arbitration agreement, to prove both procedural and substantive unconscionability. " Serafin v. Balco Properties Ltd., LLC, 235 Cal.App.4th 165, 178 (2015)  (review denied June 10, 2015) (emphasis added).</w:t>
      </w:r>
    </w:p>
    <w:p w14:paraId="5FBD6B0E" w14:textId="77777777" w:rsidR="00D97836" w:rsidRPr="00D97836" w:rsidRDefault="00D97836" w:rsidP="00D97836">
      <w:pPr>
        <w:spacing w:line="360" w:lineRule="auto"/>
        <w:rPr>
          <w:rFonts w:eastAsiaTheme="minorHAnsi"/>
          <w:sz w:val="24"/>
          <w:szCs w:val="24"/>
        </w:rPr>
      </w:pPr>
    </w:p>
    <w:p w14:paraId="00C0DCDE" w14:textId="77777777" w:rsidR="00D97836" w:rsidRPr="00D97836" w:rsidRDefault="00D97836" w:rsidP="00D97836">
      <w:pPr>
        <w:spacing w:line="360" w:lineRule="auto"/>
        <w:ind w:left="720"/>
        <w:rPr>
          <w:rFonts w:eastAsiaTheme="minorHAnsi"/>
          <w:i/>
          <w:iCs/>
          <w:sz w:val="24"/>
          <w:szCs w:val="24"/>
          <w:u w:val="single"/>
        </w:rPr>
      </w:pPr>
      <w:r w:rsidRPr="00D97836">
        <w:rPr>
          <w:rFonts w:eastAsiaTheme="minorHAnsi"/>
          <w:i/>
          <w:iCs/>
          <w:sz w:val="24"/>
          <w:szCs w:val="24"/>
          <w:u w:val="single"/>
        </w:rPr>
        <w:t>A. Plaintiff Erroneously Claims That the Arbitration Agreement is Procedurally Unconscionable Because Its Terms Are Contradictory.</w:t>
      </w:r>
    </w:p>
    <w:p w14:paraId="01E5EFE4"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Plaintiff claims that the terms of the agreement are mutually exclusive and contradictory which results in procedural unconscionability. In fact, however, Plaintiff is twisting the terms of the agreement intentionally misrepresenting it to the court. The Arbitration clause states that “Notwithstanding this agreement to arbitrate, neither party shall be precluded from seeking injunctive relief in a judicial forum.”</w:t>
      </w:r>
    </w:p>
    <w:p w14:paraId="6D30BCFE"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That is, parties are not waiving its rights to litigate injunctive relief in a judicial forum that is described in the agreement in the section “Governing Law/Venue” as “courts of Los Angeles County, California”.  There is no inconsistency here, considering that the governing law of this agreement is mutually elected as “the state of California”.  </w:t>
      </w:r>
    </w:p>
    <w:p w14:paraId="01CF4656" w14:textId="0232BE1C"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The language of the agreement is clear and consistent with the intent of the parties to be governed by the California law, to resolve all disputed by biding arbitration except injunctive relief issues that should be litigated in the court of Los Angeles County, California.  Designation of a specific venue to litigate injunctive relief is a proper procedural instruction for both parties signing the agreement. There is no procedural unconscionability here. </w:t>
      </w:r>
    </w:p>
    <w:p w14:paraId="07CA0552" w14:textId="77777777" w:rsidR="00D97836" w:rsidRPr="00D97836" w:rsidRDefault="00D97836" w:rsidP="00D97836">
      <w:pPr>
        <w:spacing w:line="360" w:lineRule="auto"/>
        <w:rPr>
          <w:rFonts w:eastAsiaTheme="minorHAnsi"/>
          <w:sz w:val="24"/>
          <w:szCs w:val="24"/>
        </w:rPr>
      </w:pPr>
    </w:p>
    <w:p w14:paraId="6C3AD77B"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9. The Arbitration Provisions are Not Procedurally Unconscionable</w:t>
      </w:r>
    </w:p>
    <w:p w14:paraId="28697F77" w14:textId="77777777" w:rsidR="00D97836" w:rsidRPr="00D97836" w:rsidRDefault="00D97836" w:rsidP="00D97836">
      <w:pPr>
        <w:spacing w:line="360" w:lineRule="auto"/>
        <w:rPr>
          <w:rFonts w:eastAsiaTheme="minorHAnsi"/>
          <w:sz w:val="24"/>
          <w:szCs w:val="24"/>
        </w:rPr>
      </w:pPr>
    </w:p>
    <w:p w14:paraId="724BB140"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Procedural unconscionability focuses on the circumstances surrounding the negotiation of the contract. Gatton v. T-Mobile USA, Inc., 152 Cal. App. 4th 571 , 581 (2007). Specifically, procedural unconscionability can arise from oppression or surprise. Armendariz v. Foundation Health Psychcare Services, Inc. 24 Cal. 4th 83, 1 14 (2000). "Oppression arises from an inequality of bargaining power which results in no real negotiation and an absence of meaningful choice. Bruni v. 7 Didion, 1 60 Cal. App. 4th 1 272, 1288 (2008) [internal quotations omitted]. </w:t>
      </w:r>
    </w:p>
    <w:p w14:paraId="5CDBC6DB" w14:textId="55E851BE" w:rsidR="00D97836" w:rsidRPr="00D97836" w:rsidRDefault="00D97836" w:rsidP="00D97836">
      <w:pPr>
        <w:spacing w:line="360" w:lineRule="auto"/>
        <w:rPr>
          <w:rFonts w:eastAsiaTheme="minorHAnsi"/>
          <w:sz w:val="24"/>
          <w:szCs w:val="24"/>
        </w:rPr>
      </w:pPr>
      <w:r w:rsidRPr="00D97836">
        <w:rPr>
          <w:rFonts w:eastAsiaTheme="minorHAnsi"/>
          <w:sz w:val="24"/>
          <w:szCs w:val="24"/>
        </w:rPr>
        <w:t>"Surprise involves the extent to which the supposedly agreed-upon terms of the bargain are hidden in the prolix printed form drafted by the party seeking to enforce the disputed terms." (Id.)  Defendant did not engage in the type of "surprise or sharp practices" seen in instances where procedural unconscionability is found. See Baltazar v. Forever 21, Inc. , 62 Cal .4th 1 237, 1 2 1 245 (201 6) .</w:t>
      </w:r>
    </w:p>
    <w:p w14:paraId="76689AE5"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Under the circumstances of this particular case, there can be no dispute that Plaintiff voluntarily executed this agreement, in which each party agreed to all terms including the binding arbitration provision. In sum, there is no indicia of procedural unconscionability.</w:t>
      </w:r>
    </w:p>
    <w:p w14:paraId="260B2D24" w14:textId="77777777" w:rsidR="00D97836" w:rsidRPr="00D97836" w:rsidRDefault="00D97836" w:rsidP="00D97836">
      <w:pPr>
        <w:spacing w:line="360" w:lineRule="auto"/>
        <w:rPr>
          <w:rFonts w:eastAsiaTheme="minorHAnsi"/>
          <w:sz w:val="24"/>
          <w:szCs w:val="24"/>
        </w:rPr>
      </w:pPr>
    </w:p>
    <w:p w14:paraId="15CF91ED"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10. The Arbitration Provisions Are Not Substantively Unconscionable</w:t>
      </w:r>
    </w:p>
    <w:p w14:paraId="571DEE63" w14:textId="77777777" w:rsidR="00D97836" w:rsidRPr="00D97836" w:rsidRDefault="00D97836" w:rsidP="00D97836">
      <w:pPr>
        <w:spacing w:line="360" w:lineRule="auto"/>
        <w:rPr>
          <w:rFonts w:eastAsiaTheme="minorHAnsi"/>
          <w:sz w:val="24"/>
          <w:szCs w:val="24"/>
        </w:rPr>
      </w:pPr>
    </w:p>
    <w:p w14:paraId="324F3C22" w14:textId="77777777" w:rsidR="00D97836" w:rsidRPr="00D97836" w:rsidRDefault="00D97836" w:rsidP="00D97836">
      <w:pPr>
        <w:spacing w:line="360" w:lineRule="auto"/>
        <w:ind w:left="720"/>
        <w:rPr>
          <w:rFonts w:eastAsiaTheme="minorHAnsi"/>
          <w:sz w:val="24"/>
          <w:szCs w:val="24"/>
          <w:u w:val="single"/>
        </w:rPr>
      </w:pPr>
      <w:r w:rsidRPr="00D97836">
        <w:rPr>
          <w:rFonts w:eastAsiaTheme="minorHAnsi"/>
          <w:sz w:val="24"/>
          <w:szCs w:val="24"/>
          <w:u w:val="single"/>
        </w:rPr>
        <w:t xml:space="preserve">A. Plaintiff’s Erroneously Argues That This Agreement To Arbitrate is Substantively Unconscionable </w:t>
      </w:r>
    </w:p>
    <w:p w14:paraId="24C2BAF8" w14:textId="77777777" w:rsidR="00D97836" w:rsidRPr="00D97836" w:rsidRDefault="00D97836" w:rsidP="00D97836">
      <w:pPr>
        <w:spacing w:line="360" w:lineRule="auto"/>
        <w:rPr>
          <w:rFonts w:eastAsiaTheme="minorHAnsi"/>
          <w:sz w:val="24"/>
          <w:szCs w:val="24"/>
        </w:rPr>
      </w:pPr>
    </w:p>
    <w:p w14:paraId="5D8B9508"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Plaintiff’s erroneously argues that this agreement to arbitrate is substantively unconscionable because it fails to meet  the following minimum requirements: 1) there is a neutral arbitrator; 2) the remedies available are not to be limited; 3) the parties are given the opportunity to conduct adequate discovery; 4) the arbitrator is required to issue a written arbitration award setting forth the essential finding and conclusions on which the arbitrator based the award; and 5) the employee is not required to bear any type of expense the employee would not be required to bear if the action were brought in court. (See Armendariz 24 Cal.4th at 111.)</w:t>
      </w:r>
    </w:p>
    <w:p w14:paraId="4EE1450C" w14:textId="668ED804" w:rsidR="00D97836" w:rsidRPr="00D97836" w:rsidRDefault="00D97836" w:rsidP="00391490">
      <w:pPr>
        <w:spacing w:line="360" w:lineRule="auto"/>
        <w:ind w:firstLine="720"/>
        <w:rPr>
          <w:rFonts w:eastAsiaTheme="minorHAnsi"/>
          <w:sz w:val="24"/>
          <w:szCs w:val="24"/>
        </w:rPr>
      </w:pPr>
      <w:r w:rsidRPr="00D97836">
        <w:rPr>
          <w:rFonts w:eastAsiaTheme="minorHAnsi"/>
          <w:sz w:val="24"/>
          <w:szCs w:val="24"/>
        </w:rPr>
        <w:t xml:space="preserve">Plaintiff is further arguing that the requirement for neutral arbitrators is satisfied by incorporation of the AAA rules. Yet, Plaintiff refuses to incorporate AAA rule in regard to any other requirements, suggesting that </w:t>
      </w:r>
      <w:r w:rsidR="00391490" w:rsidRPr="00D97836">
        <w:rPr>
          <w:rFonts w:eastAsiaTheme="minorHAnsi"/>
          <w:sz w:val="24"/>
          <w:szCs w:val="24"/>
        </w:rPr>
        <w:t>the grammatic</w:t>
      </w:r>
      <w:r w:rsidRPr="00D97836">
        <w:rPr>
          <w:rFonts w:eastAsiaTheme="minorHAnsi"/>
          <w:sz w:val="24"/>
          <w:szCs w:val="24"/>
        </w:rPr>
        <w:t xml:space="preserve"> construction of the arbitration clause does not apply the American Arbitration Association’s National Rules to any other provisions. </w:t>
      </w:r>
    </w:p>
    <w:p w14:paraId="3322C1D7"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lastRenderedPageBreak/>
        <w:t xml:space="preserve"> This is incorrect. In fact, arbitration clause is phrased in all-inclusive mode, incorporation rules of AAA to the entire provision of binding arbitration. </w:t>
      </w:r>
    </w:p>
    <w:p w14:paraId="57731ED5" w14:textId="77777777" w:rsidR="00D97836" w:rsidRPr="00D97836" w:rsidRDefault="00D97836" w:rsidP="00D97836">
      <w:pPr>
        <w:spacing w:line="360" w:lineRule="auto"/>
        <w:rPr>
          <w:rFonts w:eastAsiaTheme="minorHAnsi"/>
          <w:sz w:val="24"/>
          <w:szCs w:val="24"/>
        </w:rPr>
      </w:pPr>
    </w:p>
    <w:p w14:paraId="7672C763" w14:textId="77777777" w:rsidR="00D97836" w:rsidRPr="00D97836" w:rsidRDefault="00D97836" w:rsidP="00D97836">
      <w:pPr>
        <w:spacing w:line="360" w:lineRule="auto"/>
        <w:ind w:left="720"/>
        <w:rPr>
          <w:rFonts w:eastAsiaTheme="minorHAnsi"/>
          <w:sz w:val="24"/>
          <w:szCs w:val="24"/>
          <w:u w:val="single"/>
        </w:rPr>
      </w:pPr>
      <w:r w:rsidRPr="00D97836">
        <w:rPr>
          <w:rFonts w:eastAsiaTheme="minorHAnsi"/>
          <w:sz w:val="24"/>
          <w:szCs w:val="24"/>
          <w:u w:val="single"/>
        </w:rPr>
        <w:t xml:space="preserve">B. Incorporation of AAA rules satisfied Armendariz’ analyses: </w:t>
      </w:r>
    </w:p>
    <w:p w14:paraId="4C78DAE2" w14:textId="69985C55" w:rsidR="00D97836" w:rsidRPr="00D97836" w:rsidRDefault="00D97836" w:rsidP="00391490">
      <w:pPr>
        <w:spacing w:line="360" w:lineRule="auto"/>
        <w:ind w:firstLine="720"/>
        <w:rPr>
          <w:rFonts w:eastAsiaTheme="minorHAnsi"/>
          <w:sz w:val="24"/>
          <w:szCs w:val="24"/>
        </w:rPr>
      </w:pPr>
      <w:r w:rsidRPr="00D97836">
        <w:rPr>
          <w:rFonts w:eastAsiaTheme="minorHAnsi"/>
          <w:sz w:val="24"/>
          <w:szCs w:val="24"/>
        </w:rPr>
        <w:t>The Agreement provides that the rules of the American Arbitration Association (“AAA”)  will apply to the arbitration of this matter.  Specifically, AAA’s Employment Arbitration Rules state that ‘[t]he parties shall be deemed to have made these rules a part of their arbitration agreement whenever they have provided for arbitration . . . by the AAA of an employment dispute without specifying particular rules.”  (AAA Employment Arbitration Rules (“AAA Employment Rules”) Rule 1,</w:t>
      </w:r>
      <w:r w:rsidR="00391490">
        <w:rPr>
          <w:rFonts w:eastAsiaTheme="minorHAnsi"/>
          <w:sz w:val="24"/>
          <w:szCs w:val="24"/>
        </w:rPr>
        <w:t xml:space="preserve"> </w:t>
      </w:r>
      <w:r w:rsidRPr="00D97836">
        <w:rPr>
          <w:rFonts w:eastAsiaTheme="minorHAnsi"/>
          <w:sz w:val="24"/>
          <w:szCs w:val="24"/>
        </w:rPr>
        <w:t xml:space="preserve">“Applicable Rules of Arbitration,” </w:t>
      </w:r>
      <w:hyperlink r:id="rId11" w:history="1">
        <w:r w:rsidRPr="00D97836">
          <w:rPr>
            <w:rFonts w:eastAsiaTheme="minorHAnsi"/>
            <w:color w:val="0563C1" w:themeColor="hyperlink"/>
            <w:sz w:val="20"/>
            <w:u w:val="single"/>
          </w:rPr>
          <w:t>https://www.adr.org/sites/default/files/Employment-Rules-Web.pdf</w:t>
        </w:r>
      </w:hyperlink>
      <w:r w:rsidRPr="00D97836">
        <w:rPr>
          <w:rFonts w:eastAsiaTheme="minorHAnsi"/>
          <w:sz w:val="20"/>
        </w:rPr>
        <w:t>.)</w:t>
      </w:r>
    </w:p>
    <w:p w14:paraId="5371DFAD"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In so specifying AAA as an arbitrator, the Agreement between the Parties designates a qualified and well-respected alternative dispute forum to ensure essential elements of fairness under Armendariz.</w:t>
      </w:r>
    </w:p>
    <w:p w14:paraId="301C7D14" w14:textId="63EAE146" w:rsidR="00D97836" w:rsidRPr="00D97836" w:rsidRDefault="00D97836" w:rsidP="00391490">
      <w:pPr>
        <w:spacing w:line="360" w:lineRule="auto"/>
        <w:ind w:firstLine="720"/>
        <w:rPr>
          <w:rFonts w:eastAsiaTheme="minorHAnsi"/>
          <w:sz w:val="24"/>
          <w:szCs w:val="24"/>
        </w:rPr>
      </w:pPr>
      <w:r w:rsidRPr="00D97836">
        <w:rPr>
          <w:rFonts w:eastAsiaTheme="minorHAnsi"/>
          <w:sz w:val="24"/>
          <w:szCs w:val="24"/>
        </w:rPr>
        <w:t xml:space="preserve">First, both, the agreement signed by the parties and AAA provides qualified neutral arbitrators.  (AAA Employment Rule 12, “Number, Qualifications and Appointment of Neutral Arbitrators”).  Therefore, no one may be an arbitrator in any matter where they have a financial or personal interest in the result.  (See also AAA Employment Rules 15 (“Disclosure”) and 16 (“Disqualification”) governing the avoidance of bias or impartiality.)    </w:t>
      </w:r>
    </w:p>
    <w:p w14:paraId="4FF72987"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Second, AAA Employment rules provides that the Parties are entitled to “any remedy or relief that would have been available to the parties had the matter been heard in court, including awards of attorney’s fees and costs, in accordance with applicable law.”  AAA Employment Rule 39(d).</w:t>
      </w:r>
    </w:p>
    <w:p w14:paraId="580101E6"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Third, the Agreement, under AAA Employment Rules, provides for more than adequate discovery procedures for gathering relevant evidence and testimony, as such forum provides mechanisms for initial disclosures, interrogatories, requests for production and depositions. Specifically, AAA Employment Rules provide: “The arbitrator shall have the authority to order such discovery, by way of deposition interrogatory, document production or otherwise as the arbitrator considers necessary to the full and fair exploration of the issues in dispute, consistent with the expedited nature of arbitration.  (AAA Employment Arbitration Rule 9, “Discovery,” [emphasis added].)  As Armendariz only requires “discovery sufficient to adequately arbitrate . . . statutory claim[s], including access to essential documents and witnesses, as determined by the arbitrator(s)”, the Agreement’s provisions are sufficient.  (Id., 24 Cal.4th at 106.)   </w:t>
      </w:r>
    </w:p>
    <w:p w14:paraId="39B2B6F0"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lastRenderedPageBreak/>
        <w:t>Fourth, the Agreement, under AAA Employment Rules, will allow the arbitrator’s award “to be in writing and signed by a majority of the arbitrators and shall provide the written reasons for the award unless the parties agree otherwise.  It shall be executed in the manner required by law.”  AAA Employment Rule 39(c).</w:t>
      </w:r>
    </w:p>
    <w:p w14:paraId="1820DB9F" w14:textId="01D5FBAB"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Finally, in regard to the expenses that the employee may be required to bear, Section of 39 of AAA Rules indicates that </w:t>
      </w:r>
      <w:r w:rsidR="00391490" w:rsidRPr="00D97836">
        <w:rPr>
          <w:rFonts w:eastAsiaTheme="minorHAnsi"/>
          <w:sz w:val="24"/>
          <w:szCs w:val="24"/>
        </w:rPr>
        <w:t>“…</w:t>
      </w:r>
      <w:r w:rsidRPr="00D97836">
        <w:rPr>
          <w:rFonts w:eastAsiaTheme="minorHAnsi"/>
          <w:sz w:val="24"/>
          <w:szCs w:val="24"/>
        </w:rPr>
        <w:t xml:space="preserve"> Unless otherwise agreed by the parties, the expenses of witnesses for either side shall be borne by the party producing such witnesses. All expenses of the arbitration, including required travel and other expenses of the arbitrator, AAA representatives, and any witness and the costs relating to any proof produced at the direction of the arbitrator, shall be borne by the employer, </w:t>
      </w:r>
    </w:p>
    <w:p w14:paraId="002442B1" w14:textId="7D313B60" w:rsidR="00D97836" w:rsidRPr="00D97836" w:rsidRDefault="00D97836" w:rsidP="00391490">
      <w:pPr>
        <w:spacing w:line="360" w:lineRule="auto"/>
        <w:ind w:firstLine="720"/>
        <w:rPr>
          <w:rFonts w:eastAsiaTheme="minorHAnsi"/>
          <w:sz w:val="24"/>
          <w:szCs w:val="24"/>
        </w:rPr>
      </w:pPr>
      <w:r w:rsidRPr="00D97836">
        <w:rPr>
          <w:rFonts w:eastAsiaTheme="minorHAnsi"/>
          <w:sz w:val="24"/>
          <w:szCs w:val="24"/>
        </w:rPr>
        <w:t xml:space="preserve">This is consistent with the rules of Court, where Employee is paying its cos of the litigation including but not limited to the </w:t>
      </w:r>
      <w:r w:rsidR="00391490" w:rsidRPr="00D97836">
        <w:rPr>
          <w:rFonts w:eastAsiaTheme="minorHAnsi"/>
          <w:sz w:val="24"/>
          <w:szCs w:val="24"/>
        </w:rPr>
        <w:t>filing</w:t>
      </w:r>
      <w:r w:rsidRPr="00D97836">
        <w:rPr>
          <w:rFonts w:eastAsiaTheme="minorHAnsi"/>
          <w:sz w:val="24"/>
          <w:szCs w:val="24"/>
        </w:rPr>
        <w:t xml:space="preserve"> fees, w</w:t>
      </w:r>
      <w:r w:rsidR="00391490">
        <w:rPr>
          <w:rFonts w:eastAsiaTheme="minorHAnsi"/>
          <w:sz w:val="24"/>
          <w:szCs w:val="24"/>
        </w:rPr>
        <w:t>i</w:t>
      </w:r>
      <w:r w:rsidRPr="00D97836">
        <w:rPr>
          <w:rFonts w:eastAsiaTheme="minorHAnsi"/>
          <w:sz w:val="24"/>
          <w:szCs w:val="24"/>
        </w:rPr>
        <w:t xml:space="preserve">tness fees. This is in complete compliance </w:t>
      </w:r>
      <w:r w:rsidR="00391490" w:rsidRPr="00D97836">
        <w:rPr>
          <w:rFonts w:eastAsiaTheme="minorHAnsi"/>
          <w:sz w:val="24"/>
          <w:szCs w:val="24"/>
        </w:rPr>
        <w:t>with</w:t>
      </w:r>
      <w:r w:rsidRPr="00D97836">
        <w:rPr>
          <w:rFonts w:eastAsiaTheme="minorHAnsi"/>
          <w:sz w:val="24"/>
          <w:szCs w:val="24"/>
        </w:rPr>
        <w:t xml:space="preserve"> the (See Armendariz 24 Cal.4th at 111.)</w:t>
      </w:r>
    </w:p>
    <w:p w14:paraId="0A1F3A39" w14:textId="77777777" w:rsidR="00D97836" w:rsidRPr="00D97836" w:rsidRDefault="00D97836" w:rsidP="00D97836">
      <w:pPr>
        <w:spacing w:line="360" w:lineRule="auto"/>
        <w:rPr>
          <w:rFonts w:eastAsiaTheme="minorHAnsi"/>
          <w:sz w:val="24"/>
          <w:szCs w:val="24"/>
        </w:rPr>
      </w:pPr>
    </w:p>
    <w:p w14:paraId="6B095FD8" w14:textId="64BFC88F" w:rsidR="00D97836" w:rsidRPr="00D97836" w:rsidRDefault="00D97836" w:rsidP="00D97836">
      <w:pPr>
        <w:spacing w:line="360" w:lineRule="auto"/>
        <w:ind w:left="720"/>
        <w:rPr>
          <w:rFonts w:eastAsiaTheme="minorHAnsi"/>
          <w:sz w:val="24"/>
          <w:szCs w:val="24"/>
          <w:u w:val="single"/>
        </w:rPr>
      </w:pPr>
      <w:r w:rsidRPr="00D97836">
        <w:rPr>
          <w:rFonts w:eastAsiaTheme="minorHAnsi"/>
          <w:sz w:val="24"/>
          <w:szCs w:val="24"/>
          <w:u w:val="single"/>
        </w:rPr>
        <w:t>C. The agreement is no</w:t>
      </w:r>
      <w:r w:rsidR="00391490">
        <w:rPr>
          <w:rFonts w:eastAsiaTheme="minorHAnsi"/>
          <w:sz w:val="24"/>
          <w:szCs w:val="24"/>
          <w:u w:val="single"/>
        </w:rPr>
        <w:t>t</w:t>
      </w:r>
      <w:r w:rsidRPr="00D97836">
        <w:rPr>
          <w:rFonts w:eastAsiaTheme="minorHAnsi"/>
          <w:sz w:val="24"/>
          <w:szCs w:val="24"/>
          <w:u w:val="single"/>
        </w:rPr>
        <w:t xml:space="preserve"> substantively unconscionable because it does not impair the integrity of the bargaining process. </w:t>
      </w:r>
    </w:p>
    <w:p w14:paraId="712A053C" w14:textId="77777777" w:rsidR="00391490" w:rsidRDefault="00D97836" w:rsidP="00D97836">
      <w:pPr>
        <w:spacing w:line="360" w:lineRule="auto"/>
        <w:ind w:firstLine="720"/>
        <w:rPr>
          <w:rFonts w:eastAsiaTheme="minorHAnsi"/>
          <w:sz w:val="24"/>
          <w:szCs w:val="24"/>
        </w:rPr>
      </w:pPr>
      <w:r w:rsidRPr="00D97836">
        <w:rPr>
          <w:rFonts w:eastAsiaTheme="minorHAnsi"/>
          <w:sz w:val="24"/>
          <w:szCs w:val="24"/>
        </w:rPr>
        <w:t xml:space="preserve">Citing numerous cases, Kho well defined substantive </w:t>
      </w:r>
      <w:r w:rsidR="00391490" w:rsidRPr="00D97836">
        <w:rPr>
          <w:rFonts w:eastAsiaTheme="minorHAnsi"/>
          <w:sz w:val="24"/>
          <w:szCs w:val="24"/>
        </w:rPr>
        <w:t>unconscionability indicating</w:t>
      </w:r>
      <w:r w:rsidRPr="00D97836">
        <w:rPr>
          <w:rFonts w:eastAsiaTheme="minorHAnsi"/>
          <w:sz w:val="24"/>
          <w:szCs w:val="24"/>
        </w:rPr>
        <w:t xml:space="preserve"> that substantive unconscionability examines the fairness of a contract's terms. This analysis “ensures that contracts, particularly contracts of adhesion, do not impose terms that have been variously described as ‘“‘overly harsh’”’ (Stirlen v. Supercuts, Inc. (1997) 51 Cal.App.4th 1519, 1532 [60 Cal. Rptr. 2d 138]), ‘“unduly oppressive”’ (Perdue  v. Crocker National Bank (1985) 38 Cal.3d 913, 925 [216 Cal. Rptr. 345, 702 P.2d 503] …), ‘“so one-sided as to ‘shock the conscience’”’ (Pinnacle[, supra,] 55 Cal.4th [at p.] 246 …), or ‘unfairly one-sided’ (Little[ v. Auto Stiegler, Inc. (2003)] 29 Cal.4th [1064,] 1071 [130 Cal. Rptr. 2d 892, 63 P.3d 979].) </w:t>
      </w:r>
    </w:p>
    <w:p w14:paraId="61AEC018" w14:textId="1DAC2C3E"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All of these formulations point to the central idea that the unconscionability doctrine is concerned not with ‘a simple old-fashioned bad bargain’ [citation], but with terms that are ‘unreasonably favorable to the more powerful party.’” (Sonic II, supra, 57 Cal.4th at p. 1145.) Unconscionable terms “‘impair the integrity of the bargaining process or otherwise contravene the public interest or public policy’” or attempt to impermissibly alter fundamental legal duties. (Ibid.) They may include fine-print terms, unreasonably or unexpectedly harsh terms regarding price or other central aspects of the transaction, and terms that undermine the nondrafting party's reasonable expectations. (Ibid.; see Sanchez, supra, 61 Cal.4th at p. 911.) (Kho, supra, 8 Cal.5th at pp. 129–130.)</w:t>
      </w:r>
    </w:p>
    <w:p w14:paraId="080C3329"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lastRenderedPageBreak/>
        <w:t>To be substantively unconscionable, a contract must produce overly harsh or one-sided results. Sonic-Calabasas A, Inc. v. Moreno, 57 Cal .4th 1109, 1133 (2013). "A contract term is not substantively unconscionable when it merely gives one side a greater benefit; rather, the term must be so one-sided as to shock the conscience."' Pinnacle Museum Tower Assn. v. PinnacleMarket Development (US), LLC, 55 Cal .4th 223, 246 (2012).</w:t>
      </w:r>
    </w:p>
    <w:p w14:paraId="57136896" w14:textId="509DE279"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Here Plaintiff cannot demonstrate the arbitration provision in arbitration agreement is one-sided, let alone that it is "so one-sided as to shock the conscience." To the contrary, the arbitration provision requires the parties to agree upon a neutral arbitrator. There is no indication that Plaintiff did not have any bargaining power over the contract, including but not limited to the arbitration provision, </w:t>
      </w:r>
      <w:r w:rsidR="00391490" w:rsidRPr="00D97836">
        <w:rPr>
          <w:rFonts w:eastAsiaTheme="minorHAnsi"/>
          <w:sz w:val="24"/>
          <w:szCs w:val="24"/>
        </w:rPr>
        <w:t>in</w:t>
      </w:r>
      <w:r w:rsidRPr="00D97836">
        <w:rPr>
          <w:rFonts w:eastAsiaTheme="minorHAnsi"/>
          <w:sz w:val="24"/>
          <w:szCs w:val="24"/>
        </w:rPr>
        <w:t xml:space="preserve"> fact, arbitration provision benefits both sides. </w:t>
      </w:r>
    </w:p>
    <w:p w14:paraId="1EA02147" w14:textId="77777777" w:rsidR="00D97836" w:rsidRPr="00D97836" w:rsidRDefault="00D97836" w:rsidP="00D97836">
      <w:pPr>
        <w:spacing w:line="360" w:lineRule="auto"/>
        <w:rPr>
          <w:rFonts w:eastAsiaTheme="minorHAnsi"/>
          <w:sz w:val="24"/>
          <w:szCs w:val="24"/>
        </w:rPr>
      </w:pPr>
    </w:p>
    <w:p w14:paraId="00297205" w14:textId="77777777" w:rsidR="00D97836" w:rsidRPr="00D97836" w:rsidRDefault="00D97836" w:rsidP="00D97836">
      <w:pPr>
        <w:spacing w:line="360" w:lineRule="auto"/>
        <w:ind w:left="720"/>
        <w:rPr>
          <w:rFonts w:eastAsiaTheme="minorHAnsi"/>
          <w:sz w:val="24"/>
          <w:szCs w:val="24"/>
          <w:u w:val="single"/>
        </w:rPr>
      </w:pPr>
      <w:r w:rsidRPr="00D97836">
        <w:rPr>
          <w:rFonts w:eastAsiaTheme="minorHAnsi"/>
          <w:sz w:val="24"/>
          <w:szCs w:val="24"/>
          <w:u w:val="single"/>
        </w:rPr>
        <w:t>D. Application of Armendariz should be approached with cautions</w:t>
      </w:r>
    </w:p>
    <w:p w14:paraId="5107D965" w14:textId="097079EC"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Even though Armendariz is a good guiding law, however it’s Application should be considered on a </w:t>
      </w:r>
      <w:r w:rsidR="00391490" w:rsidRPr="00D97836">
        <w:rPr>
          <w:rFonts w:eastAsiaTheme="minorHAnsi"/>
          <w:sz w:val="24"/>
          <w:szCs w:val="24"/>
        </w:rPr>
        <w:t>case-by-case</w:t>
      </w:r>
      <w:r w:rsidRPr="00D97836">
        <w:rPr>
          <w:rFonts w:eastAsiaTheme="minorHAnsi"/>
          <w:sz w:val="24"/>
          <w:szCs w:val="24"/>
        </w:rPr>
        <w:t xml:space="preserve"> basis. In Farrar court noted that Armendariz’ analyses is not applicable when the arbitration provision at issue here is not limited to employee wrongful termination claims, as in Armendariz (Farrar v. Direct Commerce, Inc., 9 Cal. App. 5th 1257, 215 Cal. Rptr. 3d 785, 2017 Cal. App. LEXIS 262, 2017 WL 10904830</w:t>
      </w:r>
    </w:p>
    <w:p w14:paraId="352BDEA5"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In Parada and Giuliano  courts did not apply Armendariz stating that Armendariz does not apply when case does not arise under the FEHA  (Parada v. Superior Court, 176 Cal. App. 4th 1554, 98 Cal. Rptr. 3d 743, 2009 Cal. App. LEXIS 14160;  Giuliano v. Inland Empire Personnel, Inc., 149 Cal. App. 4th 1276, 58 Cal. Rptr. 3d 5, 2007 Cal. App. LEXIS 611, 2007 Cal. Daily Op. Service 4278, 2007 D.A.R. 5413, 154 Lab. Cas. (CCH) P60400 ). </w:t>
      </w:r>
    </w:p>
    <w:p w14:paraId="6F0937D4"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In Gutierrez court refused   to adopt the Armendariz categorical approach that would shift all unique arbitral costs to the nonconsumer party indicating that the determination that arbitral fees in consumer cases are unreasonable should be made on a case-by-case basis ( Gutierrez v. Autowest, Inc., 114 Cal. App. 4th 77, 7 Cal. Rptr. 3d 267, 2003 Cal. App. LEXIS 1817, 2003 Cal. Daily Op. Service 10633, 2003 D.A.R. 13405). </w:t>
      </w:r>
    </w:p>
    <w:p w14:paraId="4FAFC2B1" w14:textId="77777777" w:rsidR="00D97836" w:rsidRPr="00D97836" w:rsidRDefault="00D97836" w:rsidP="00D97836">
      <w:pPr>
        <w:spacing w:line="360" w:lineRule="auto"/>
        <w:rPr>
          <w:rFonts w:eastAsiaTheme="minorHAnsi"/>
          <w:sz w:val="24"/>
          <w:szCs w:val="24"/>
        </w:rPr>
      </w:pPr>
    </w:p>
    <w:p w14:paraId="24CCD1C0"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11. The Parties Entered Into a Valid Agreement to Arbitrate</w:t>
      </w:r>
    </w:p>
    <w:p w14:paraId="6097773C"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For the "validity" inquiry, courts generally apply ordinary state law contract principles. Pinnacle Museum Tower Assn., 55 Cal.4th at 236 (general contract law principles determine whether arbitration agreement binding); Harris, 248 Cal. App. 4th at 381. Under California law, a contract is valid if there is mutual assent between the parties and valid consideration. Craig v. </w:t>
      </w:r>
      <w:r w:rsidRPr="00D97836">
        <w:rPr>
          <w:rFonts w:eastAsiaTheme="minorHAnsi"/>
          <w:sz w:val="24"/>
          <w:szCs w:val="24"/>
        </w:rPr>
        <w:lastRenderedPageBreak/>
        <w:t xml:space="preserve">Brown &amp; Root, Inc., 84 Cal. App. 4th 416, 420 (2000); Div. of Labor Law Enforcement v. Transpacific Trans. Co., 69 Cal. App. 3d 268, 274-75 (1977) (mutual assent and considerations as the elements of a valid contract). </w:t>
      </w:r>
    </w:p>
    <w:p w14:paraId="2DC61363"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The Arbitration clause of the Agreement meets these requirements. There is mutual assent between the parties to arbitrate all controversies. The plain language of the Arbitration clause makes clear that both parties agree to arbitrate all disputes relating to the underlying Agreement.</w:t>
      </w:r>
    </w:p>
    <w:p w14:paraId="22E28798" w14:textId="77777777" w:rsidR="00D97836" w:rsidRPr="00D97836" w:rsidRDefault="00D97836" w:rsidP="00D97836">
      <w:pPr>
        <w:spacing w:line="360" w:lineRule="auto"/>
        <w:rPr>
          <w:rFonts w:eastAsiaTheme="minorHAnsi"/>
          <w:sz w:val="24"/>
          <w:szCs w:val="24"/>
        </w:rPr>
      </w:pPr>
    </w:p>
    <w:p w14:paraId="6778A8C2"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12. The Agreement is Enforceable</w:t>
      </w:r>
    </w:p>
    <w:p w14:paraId="1AEF12D0" w14:textId="77777777" w:rsidR="00D97836" w:rsidRPr="00D97836" w:rsidRDefault="00D97836" w:rsidP="00D97836">
      <w:pPr>
        <w:spacing w:line="360" w:lineRule="auto"/>
        <w:rPr>
          <w:rFonts w:eastAsiaTheme="minorHAnsi"/>
          <w:sz w:val="24"/>
          <w:szCs w:val="24"/>
        </w:rPr>
      </w:pPr>
    </w:p>
    <w:p w14:paraId="60B18476"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Any Argument that the Arbitration Provision of the Agreement is Unenforceable Pursuant to Armendariz is Meritless. Plaintiff may challenge the validity of the Agreement under California law by arguing that it does not satisfy the additional requirements identified in Armendariz v. Found. Health Psychcare Servs., Inc., 24 Cal.4th 83, 90 (2000). Any such challenge is rnerit-less because (1) Plaintiff was not an employee and Armendariz only applies to agreements that are mandatory conditions of employment, (2) Armendariz is no longer good law, and (3) even if it is and were found to apply here, the Arbitration Agreement complies with Armendariz.</w:t>
      </w:r>
    </w:p>
    <w:p w14:paraId="153386F9"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Under both federal and California law, arbitration agreements are valid and enforceable, unless they are revocable for reasons under state law that would render any contract revocable, such as the contract defenses of fraud, duress, or unconscionability. (Gostev v. Skillz Platform, Inc. (Feb. 28, 2023, No. A164407)  Cal.App.5</w:t>
      </w:r>
      <w:r w:rsidRPr="00D97836">
        <w:rPr>
          <w:rFonts w:eastAsiaTheme="minorHAnsi"/>
          <w:sz w:val="24"/>
          <w:szCs w:val="24"/>
          <w:vertAlign w:val="superscript"/>
        </w:rPr>
        <w:t>th</w:t>
      </w:r>
      <w:r w:rsidRPr="00D97836">
        <w:rPr>
          <w:rFonts w:eastAsiaTheme="minorHAnsi"/>
          <w:sz w:val="24"/>
          <w:szCs w:val="24"/>
        </w:rPr>
        <w:t xml:space="preserve">  [2023 Cal. App. LEXIS 139].)</w:t>
      </w:r>
    </w:p>
    <w:p w14:paraId="74CDCBB5" w14:textId="77777777" w:rsidR="00D97836" w:rsidRPr="00D97836" w:rsidRDefault="00D97836" w:rsidP="00D97836">
      <w:pPr>
        <w:spacing w:line="360" w:lineRule="auto"/>
        <w:rPr>
          <w:rFonts w:eastAsiaTheme="minorHAnsi"/>
          <w:sz w:val="24"/>
          <w:szCs w:val="24"/>
        </w:rPr>
      </w:pPr>
    </w:p>
    <w:p w14:paraId="160CC303" w14:textId="77777777" w:rsidR="00D97836" w:rsidRPr="00D97836" w:rsidRDefault="00D97836" w:rsidP="00D97836">
      <w:pPr>
        <w:spacing w:line="360" w:lineRule="auto"/>
        <w:rPr>
          <w:rFonts w:eastAsiaTheme="minorHAnsi"/>
          <w:sz w:val="24"/>
          <w:szCs w:val="24"/>
          <w:u w:val="single"/>
        </w:rPr>
      </w:pPr>
      <w:r w:rsidRPr="00D97836">
        <w:rPr>
          <w:rFonts w:eastAsiaTheme="minorHAnsi"/>
          <w:sz w:val="24"/>
          <w:szCs w:val="24"/>
          <w:u w:val="single"/>
        </w:rPr>
        <w:t>13. The Entire Litigation Must Be Dismissed, or in the Alternative, Stayed Pending the Completion of Arbitration</w:t>
      </w:r>
    </w:p>
    <w:p w14:paraId="02A1FF11" w14:textId="77777777" w:rsidR="00D97836" w:rsidRPr="00D97836" w:rsidRDefault="00D97836" w:rsidP="00D97836">
      <w:pPr>
        <w:spacing w:line="360" w:lineRule="auto"/>
        <w:rPr>
          <w:rFonts w:eastAsiaTheme="minorHAnsi"/>
          <w:sz w:val="24"/>
          <w:szCs w:val="24"/>
        </w:rPr>
      </w:pPr>
    </w:p>
    <w:p w14:paraId="1BC2F2C3"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California law fully supports a trial court's power to dismiss, rather than stay, a case in which the parties have an agreement to arbitrate. See Charles J Rounds Co. v. Joint Council of Teamsters No. 42, 4 Cal.3d 888, 890, 894, 900 (1971) (upholding trial court's dismissal of a complaint on the ground the dispute in the lawsuit was covered by an arbitration clause). </w:t>
      </w:r>
    </w:p>
    <w:p w14:paraId="20E7F68A"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 xml:space="preserve">Here, Plaintiff agreed to binding arbitration and each of his claims fall within the scope of the arbitration clause of the Agreement. Because all of the claims for relief asserted in his lawsuit fall within the scope of the arbitration clause of the Agreement, the Court should dismiss Plaintiffs action in its entirety. </w:t>
      </w:r>
    </w:p>
    <w:p w14:paraId="7DE9D27D"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lastRenderedPageBreak/>
        <w:t>In the alternative, if the Court declines to dismiss the case, Defendant seeks an order staying this action. A stay is required under California Code of Civil Procedure section 1281.4, which provides, in relevant part:</w:t>
      </w:r>
    </w:p>
    <w:p w14:paraId="0E3CF4C2"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If a court of competent jurisdiction, whether in this State or not, has ordered arbitration of a controversy which is an issue involved in an action or proceeding pending before a court of this State, the court in which such action or proceeding is pending shall, upon motion of a party to such action or proceeding, stay the action or proceeding until an arbitration is had in accordance with the order to arbitrate or until such earlier time as the court specifies.</w:t>
      </w:r>
    </w:p>
    <w:p w14:paraId="538666F4"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 xml:space="preserve"> "The purpose of the statutory stay is to protect the jurisdiction of the arbitrator by preserving the status quo until arbitration is resolved ... In the absence of a stay, the continuation of the proceedings in the trial court disrupts the arbitration proceedings and can render them ineffective." Fed. Ins. Co. v. Superior Court, 60 Cal. App. 4th 1370, 1374-75 (1998)</w:t>
      </w:r>
    </w:p>
    <w:p w14:paraId="66288C7C" w14:textId="77777777" w:rsidR="00D97836" w:rsidRPr="00D97836" w:rsidRDefault="00D97836" w:rsidP="00D97836">
      <w:pPr>
        <w:spacing w:line="360" w:lineRule="auto"/>
        <w:rPr>
          <w:rFonts w:eastAsiaTheme="minorHAnsi"/>
          <w:sz w:val="24"/>
          <w:szCs w:val="24"/>
        </w:rPr>
      </w:pPr>
    </w:p>
    <w:p w14:paraId="3CA255D3"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IV. CONCLUSION</w:t>
      </w:r>
    </w:p>
    <w:p w14:paraId="3AC36541" w14:textId="77777777" w:rsidR="00D97836" w:rsidRPr="00D97836" w:rsidRDefault="00D97836" w:rsidP="00D97836">
      <w:pPr>
        <w:spacing w:line="360" w:lineRule="auto"/>
        <w:ind w:firstLine="720"/>
        <w:rPr>
          <w:rFonts w:eastAsiaTheme="minorHAnsi"/>
          <w:sz w:val="24"/>
          <w:szCs w:val="24"/>
        </w:rPr>
      </w:pPr>
      <w:r w:rsidRPr="00D97836">
        <w:rPr>
          <w:rFonts w:eastAsiaTheme="minorHAnsi"/>
          <w:sz w:val="24"/>
          <w:szCs w:val="24"/>
        </w:rPr>
        <w:t>For all of the foregoing reasons, Defendant respectfully requests that the Court grant its Motion to Compel Arbitration, order that Plaintiff arbitrate his claims, and dismiss, or in the alternative, stay, this action.</w:t>
      </w:r>
    </w:p>
    <w:p w14:paraId="75105423" w14:textId="77777777" w:rsidR="00D97836" w:rsidRPr="00D97836" w:rsidRDefault="00D97836" w:rsidP="00D97836">
      <w:pPr>
        <w:spacing w:line="360" w:lineRule="auto"/>
        <w:rPr>
          <w:rFonts w:eastAsiaTheme="minorHAnsi"/>
          <w:sz w:val="24"/>
          <w:szCs w:val="24"/>
        </w:rPr>
      </w:pPr>
    </w:p>
    <w:p w14:paraId="0E78C7A4" w14:textId="77777777" w:rsidR="00D97836" w:rsidRPr="00D97836" w:rsidRDefault="00D97836" w:rsidP="00D97836">
      <w:pPr>
        <w:spacing w:line="360" w:lineRule="auto"/>
        <w:rPr>
          <w:rFonts w:eastAsiaTheme="minorHAnsi"/>
          <w:sz w:val="24"/>
          <w:szCs w:val="24"/>
        </w:rPr>
      </w:pPr>
    </w:p>
    <w:p w14:paraId="4A8F9B0C" w14:textId="77777777" w:rsidR="00D97836" w:rsidRPr="00D97836" w:rsidRDefault="00D97836" w:rsidP="00D97836">
      <w:pPr>
        <w:spacing w:line="360" w:lineRule="auto"/>
        <w:rPr>
          <w:rFonts w:eastAsiaTheme="minorHAnsi"/>
          <w:sz w:val="24"/>
          <w:szCs w:val="24"/>
        </w:rPr>
      </w:pPr>
    </w:p>
    <w:p w14:paraId="023BE53E"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Respectfully Submitted</w:t>
      </w:r>
    </w:p>
    <w:p w14:paraId="4ED632BF"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Dated:  03/19/2023</w:t>
      </w:r>
    </w:p>
    <w:p w14:paraId="0A659E36"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Law Offices of Natalia Foley</w:t>
      </w:r>
    </w:p>
    <w:p w14:paraId="77733968" w14:textId="77777777" w:rsidR="00D97836" w:rsidRPr="00D97836" w:rsidRDefault="00D97836" w:rsidP="00D97836">
      <w:pPr>
        <w:spacing w:line="360" w:lineRule="auto"/>
        <w:rPr>
          <w:rFonts w:eastAsiaTheme="minorHAnsi"/>
          <w:sz w:val="24"/>
          <w:szCs w:val="24"/>
        </w:rPr>
      </w:pPr>
      <w:r w:rsidRPr="00D97836">
        <w:rPr>
          <w:rFonts w:eastAsiaTheme="minorHAnsi"/>
          <w:sz w:val="24"/>
          <w:szCs w:val="24"/>
        </w:rPr>
        <w:t xml:space="preserve">                                       __________________________________ </w:t>
      </w:r>
    </w:p>
    <w:p w14:paraId="6DD1D0E1" w14:textId="581CBE58" w:rsidR="00AD5D8B" w:rsidRDefault="00D97836" w:rsidP="00D97836">
      <w:pPr>
        <w:spacing w:line="240" w:lineRule="auto"/>
        <w:ind w:firstLine="910"/>
        <w:rPr>
          <w:sz w:val="24"/>
          <w:szCs w:val="24"/>
        </w:rPr>
      </w:pPr>
      <w:r w:rsidRPr="00D97836">
        <w:rPr>
          <w:rFonts w:eastAsiaTheme="minorHAnsi"/>
          <w:sz w:val="24"/>
          <w:szCs w:val="24"/>
        </w:rPr>
        <w:t xml:space="preserve">                                       By Natalia Foley, Esq ( SBN</w:t>
      </w:r>
      <w:r w:rsidR="00E94E27">
        <w:rPr>
          <w:rFonts w:eastAsiaTheme="minorHAnsi"/>
          <w:sz w:val="24"/>
          <w:szCs w:val="24"/>
        </w:rPr>
        <w:t xml:space="preserve"> 295923)</w:t>
      </w:r>
    </w:p>
    <w:bookmarkEnd w:id="13"/>
    <w:p w14:paraId="1B89E6B4" w14:textId="397067F6" w:rsidR="00AD5D8B" w:rsidRDefault="00D97836" w:rsidP="00CB4795">
      <w:pPr>
        <w:spacing w:line="240" w:lineRule="auto"/>
        <w:ind w:firstLine="910"/>
        <w:rPr>
          <w:sz w:val="24"/>
          <w:szCs w:val="24"/>
        </w:rPr>
      </w:pPr>
      <w:r>
        <w:rPr>
          <w:sz w:val="24"/>
          <w:szCs w:val="24"/>
        </w:rPr>
        <w:t xml:space="preserve"> </w:t>
      </w:r>
    </w:p>
    <w:p w14:paraId="3789EA8F" w14:textId="77777777" w:rsidR="001859DD" w:rsidRDefault="001859DD" w:rsidP="00CB4795">
      <w:pPr>
        <w:spacing w:line="240" w:lineRule="auto"/>
        <w:ind w:firstLine="910"/>
        <w:rPr>
          <w:sz w:val="24"/>
          <w:szCs w:val="24"/>
        </w:rPr>
      </w:pPr>
    </w:p>
    <w:bookmarkEnd w:id="12"/>
    <w:p w14:paraId="0FE5FF8D" w14:textId="26179AFC" w:rsidR="001859DD" w:rsidRDefault="001859DD" w:rsidP="00CB4795">
      <w:pPr>
        <w:spacing w:line="240" w:lineRule="auto"/>
        <w:ind w:firstLine="910"/>
        <w:rPr>
          <w:sz w:val="24"/>
          <w:szCs w:val="24"/>
        </w:rPr>
      </w:pPr>
    </w:p>
    <w:p w14:paraId="72A17190" w14:textId="368E8E1C" w:rsidR="00AD5D8B" w:rsidRDefault="00AD5D8B" w:rsidP="00CB4795">
      <w:pPr>
        <w:spacing w:line="240" w:lineRule="auto"/>
        <w:ind w:firstLine="910"/>
        <w:rPr>
          <w:sz w:val="24"/>
          <w:szCs w:val="24"/>
        </w:rPr>
      </w:pPr>
    </w:p>
    <w:p w14:paraId="15EE9820" w14:textId="7D4EAFD4" w:rsidR="00AD5D8B" w:rsidRDefault="00AD5D8B" w:rsidP="00CB4795">
      <w:pPr>
        <w:spacing w:line="240" w:lineRule="auto"/>
        <w:ind w:firstLine="910"/>
        <w:rPr>
          <w:sz w:val="24"/>
          <w:szCs w:val="24"/>
        </w:rPr>
      </w:pPr>
    </w:p>
    <w:p w14:paraId="4EBC5EA9" w14:textId="1D4D7D59" w:rsidR="00AD5D8B" w:rsidRDefault="00AD5D8B" w:rsidP="00CB4795">
      <w:pPr>
        <w:spacing w:line="240" w:lineRule="auto"/>
        <w:ind w:firstLine="910"/>
        <w:rPr>
          <w:sz w:val="24"/>
          <w:szCs w:val="24"/>
        </w:rPr>
      </w:pPr>
    </w:p>
    <w:p w14:paraId="40CE89E3" w14:textId="4E8C990A" w:rsidR="0029327D" w:rsidRDefault="0029327D" w:rsidP="00CB4795">
      <w:pPr>
        <w:spacing w:line="240" w:lineRule="auto"/>
        <w:ind w:firstLine="910"/>
        <w:rPr>
          <w:sz w:val="24"/>
          <w:szCs w:val="24"/>
        </w:rPr>
      </w:pPr>
    </w:p>
    <w:p w14:paraId="02D7EABB" w14:textId="3054B019" w:rsidR="0029327D" w:rsidRDefault="0029327D" w:rsidP="00CB4795">
      <w:pPr>
        <w:spacing w:line="240" w:lineRule="auto"/>
        <w:ind w:firstLine="910"/>
        <w:rPr>
          <w:sz w:val="24"/>
          <w:szCs w:val="24"/>
        </w:rPr>
      </w:pPr>
    </w:p>
    <w:p w14:paraId="3BF47059" w14:textId="2B86D8D4" w:rsidR="0029327D" w:rsidRDefault="0029327D" w:rsidP="00CB4795">
      <w:pPr>
        <w:spacing w:line="240" w:lineRule="auto"/>
        <w:ind w:firstLine="910"/>
        <w:rPr>
          <w:sz w:val="24"/>
          <w:szCs w:val="24"/>
        </w:rPr>
      </w:pPr>
    </w:p>
    <w:p w14:paraId="6F391654" w14:textId="7C1A8222" w:rsidR="0029327D" w:rsidRDefault="0029327D" w:rsidP="00CB4795">
      <w:pPr>
        <w:spacing w:line="240" w:lineRule="auto"/>
        <w:ind w:firstLine="910"/>
        <w:rPr>
          <w:sz w:val="24"/>
          <w:szCs w:val="24"/>
        </w:rPr>
      </w:pPr>
    </w:p>
    <w:p w14:paraId="1FFF48AA" w14:textId="5DEC20E6" w:rsidR="0029327D" w:rsidRDefault="0029327D" w:rsidP="00CB4795">
      <w:pPr>
        <w:spacing w:line="240" w:lineRule="auto"/>
        <w:ind w:firstLine="910"/>
        <w:rPr>
          <w:sz w:val="24"/>
          <w:szCs w:val="24"/>
        </w:rPr>
      </w:pPr>
    </w:p>
    <w:p w14:paraId="46B6FEF5" w14:textId="7AD1BD44" w:rsidR="00C13690" w:rsidRDefault="00C13690" w:rsidP="00CB4795">
      <w:pPr>
        <w:spacing w:line="240" w:lineRule="auto"/>
        <w:ind w:firstLine="910"/>
        <w:rPr>
          <w:sz w:val="24"/>
          <w:szCs w:val="24"/>
        </w:rPr>
      </w:pPr>
    </w:p>
    <w:p w14:paraId="5B56CDD7" w14:textId="586E308E" w:rsidR="009F101F" w:rsidRDefault="009F101F" w:rsidP="00CB4795">
      <w:pPr>
        <w:spacing w:line="240" w:lineRule="auto"/>
        <w:ind w:firstLine="910"/>
        <w:rPr>
          <w:sz w:val="24"/>
          <w:szCs w:val="24"/>
        </w:rPr>
      </w:pPr>
    </w:p>
    <w:p w14:paraId="1649903B" w14:textId="34B549AF" w:rsidR="009F101F" w:rsidRDefault="009F101F" w:rsidP="00CB4795">
      <w:pPr>
        <w:spacing w:line="240" w:lineRule="auto"/>
        <w:ind w:firstLine="910"/>
        <w:rPr>
          <w:sz w:val="24"/>
          <w:szCs w:val="24"/>
        </w:rPr>
      </w:pPr>
    </w:p>
    <w:p w14:paraId="29D8926C" w14:textId="7475F686" w:rsidR="00707621" w:rsidRDefault="00707621" w:rsidP="00CB4795">
      <w:pPr>
        <w:spacing w:line="240" w:lineRule="auto"/>
        <w:ind w:firstLine="910"/>
        <w:rPr>
          <w:sz w:val="24"/>
          <w:szCs w:val="24"/>
        </w:rPr>
      </w:pPr>
    </w:p>
    <w:p w14:paraId="6C7F62D8" w14:textId="6DFFF586" w:rsidR="00707621" w:rsidRDefault="00707621" w:rsidP="00CB4795">
      <w:pPr>
        <w:spacing w:line="240" w:lineRule="auto"/>
        <w:ind w:firstLine="910"/>
        <w:rPr>
          <w:sz w:val="24"/>
          <w:szCs w:val="24"/>
        </w:rPr>
      </w:pPr>
    </w:p>
    <w:p w14:paraId="0F7AF5AB" w14:textId="7B2F4875" w:rsidR="00707621" w:rsidRDefault="00707621" w:rsidP="00CB4795">
      <w:pPr>
        <w:spacing w:line="240" w:lineRule="auto"/>
        <w:ind w:firstLine="910"/>
        <w:rPr>
          <w:sz w:val="24"/>
          <w:szCs w:val="24"/>
        </w:rPr>
      </w:pPr>
    </w:p>
    <w:p w14:paraId="5FFB9834" w14:textId="520AEBB7" w:rsidR="00707621" w:rsidRDefault="00707621" w:rsidP="00CB4795">
      <w:pPr>
        <w:spacing w:line="240" w:lineRule="auto"/>
        <w:ind w:firstLine="910"/>
        <w:rPr>
          <w:sz w:val="24"/>
          <w:szCs w:val="24"/>
        </w:rPr>
      </w:pPr>
    </w:p>
    <w:p w14:paraId="0801A9BE" w14:textId="42D9A4D5" w:rsidR="00707621" w:rsidRDefault="00707621" w:rsidP="00CB4795">
      <w:pPr>
        <w:spacing w:line="240" w:lineRule="auto"/>
        <w:ind w:firstLine="910"/>
        <w:rPr>
          <w:sz w:val="24"/>
          <w:szCs w:val="24"/>
        </w:rPr>
      </w:pPr>
    </w:p>
    <w:p w14:paraId="32954BCF" w14:textId="248A022B" w:rsidR="00707621" w:rsidRDefault="00707621" w:rsidP="00CB4795">
      <w:pPr>
        <w:spacing w:line="240" w:lineRule="auto"/>
        <w:ind w:firstLine="910"/>
        <w:rPr>
          <w:sz w:val="24"/>
          <w:szCs w:val="24"/>
        </w:rPr>
      </w:pPr>
    </w:p>
    <w:p w14:paraId="5D81E76A" w14:textId="5B97A566" w:rsidR="00707621" w:rsidRDefault="00707621" w:rsidP="00CB4795">
      <w:pPr>
        <w:spacing w:line="240" w:lineRule="auto"/>
        <w:ind w:firstLine="910"/>
        <w:rPr>
          <w:sz w:val="24"/>
          <w:szCs w:val="24"/>
        </w:rPr>
      </w:pPr>
    </w:p>
    <w:p w14:paraId="63B1165D" w14:textId="1BB3E599" w:rsidR="00707621" w:rsidRDefault="00707621" w:rsidP="00CB4795">
      <w:pPr>
        <w:spacing w:line="240" w:lineRule="auto"/>
        <w:ind w:firstLine="910"/>
        <w:rPr>
          <w:sz w:val="24"/>
          <w:szCs w:val="24"/>
        </w:rPr>
      </w:pPr>
    </w:p>
    <w:p w14:paraId="5F7BE311" w14:textId="2EC2DDC4" w:rsidR="00707621" w:rsidRDefault="00707621" w:rsidP="00CB4795">
      <w:pPr>
        <w:spacing w:line="240" w:lineRule="auto"/>
        <w:ind w:firstLine="910"/>
        <w:rPr>
          <w:sz w:val="24"/>
          <w:szCs w:val="24"/>
        </w:rPr>
      </w:pPr>
    </w:p>
    <w:p w14:paraId="04C272D6" w14:textId="32BC2BEC" w:rsidR="00707621" w:rsidRDefault="00707621" w:rsidP="00CB4795">
      <w:pPr>
        <w:spacing w:line="240" w:lineRule="auto"/>
        <w:ind w:firstLine="910"/>
        <w:rPr>
          <w:sz w:val="24"/>
          <w:szCs w:val="24"/>
        </w:rPr>
      </w:pPr>
    </w:p>
    <w:p w14:paraId="77EDCEB4" w14:textId="791FC4A6" w:rsidR="00707621" w:rsidRDefault="00707621" w:rsidP="00CB4795">
      <w:pPr>
        <w:spacing w:line="240" w:lineRule="auto"/>
        <w:ind w:firstLine="910"/>
        <w:rPr>
          <w:sz w:val="24"/>
          <w:szCs w:val="24"/>
        </w:rPr>
      </w:pPr>
    </w:p>
    <w:p w14:paraId="52C81ED9" w14:textId="62543F20" w:rsidR="00707621" w:rsidRDefault="00707621" w:rsidP="00CB4795">
      <w:pPr>
        <w:spacing w:line="240" w:lineRule="auto"/>
        <w:ind w:firstLine="910"/>
        <w:rPr>
          <w:sz w:val="24"/>
          <w:szCs w:val="24"/>
        </w:rPr>
      </w:pPr>
    </w:p>
    <w:p w14:paraId="550695BA" w14:textId="78AAD802" w:rsidR="00707621" w:rsidRDefault="00707621" w:rsidP="00CB4795">
      <w:pPr>
        <w:spacing w:line="240" w:lineRule="auto"/>
        <w:ind w:firstLine="910"/>
        <w:rPr>
          <w:sz w:val="24"/>
          <w:szCs w:val="24"/>
        </w:rPr>
      </w:pPr>
    </w:p>
    <w:p w14:paraId="4D2DC3F4" w14:textId="6FC351F6" w:rsidR="00707621" w:rsidRDefault="00707621" w:rsidP="00CB4795">
      <w:pPr>
        <w:spacing w:line="240" w:lineRule="auto"/>
        <w:ind w:firstLine="910"/>
        <w:rPr>
          <w:sz w:val="24"/>
          <w:szCs w:val="24"/>
        </w:rPr>
      </w:pPr>
    </w:p>
    <w:p w14:paraId="332C40E8" w14:textId="43C2C58B" w:rsidR="00707621" w:rsidRDefault="00707621" w:rsidP="00CB4795">
      <w:pPr>
        <w:spacing w:line="240" w:lineRule="auto"/>
        <w:ind w:firstLine="910"/>
        <w:rPr>
          <w:sz w:val="24"/>
          <w:szCs w:val="24"/>
        </w:rPr>
      </w:pPr>
    </w:p>
    <w:p w14:paraId="2221475B" w14:textId="71BB2A13" w:rsidR="00707621" w:rsidRDefault="00707621" w:rsidP="00CB4795">
      <w:pPr>
        <w:spacing w:line="240" w:lineRule="auto"/>
        <w:ind w:firstLine="910"/>
        <w:rPr>
          <w:sz w:val="24"/>
          <w:szCs w:val="24"/>
        </w:rPr>
      </w:pPr>
    </w:p>
    <w:p w14:paraId="344A07B3" w14:textId="17162DFB" w:rsidR="00707621" w:rsidRDefault="00707621" w:rsidP="00CB4795">
      <w:pPr>
        <w:spacing w:line="240" w:lineRule="auto"/>
        <w:ind w:firstLine="910"/>
        <w:rPr>
          <w:sz w:val="24"/>
          <w:szCs w:val="24"/>
        </w:rPr>
      </w:pPr>
    </w:p>
    <w:p w14:paraId="48EEA264" w14:textId="3ACA3C42" w:rsidR="00707621" w:rsidRDefault="00707621" w:rsidP="00CB4795">
      <w:pPr>
        <w:spacing w:line="240" w:lineRule="auto"/>
        <w:ind w:firstLine="910"/>
        <w:rPr>
          <w:sz w:val="24"/>
          <w:szCs w:val="24"/>
        </w:rPr>
      </w:pPr>
      <w:r>
        <w:rPr>
          <w:sz w:val="24"/>
          <w:szCs w:val="24"/>
        </w:rPr>
        <w:t xml:space="preserve">Exhibit 01 </w:t>
      </w:r>
    </w:p>
    <w:p w14:paraId="7B769055" w14:textId="0E8BFD5A" w:rsidR="00707621" w:rsidRDefault="00707621" w:rsidP="00CB4795">
      <w:pPr>
        <w:spacing w:line="240" w:lineRule="auto"/>
        <w:ind w:firstLine="910"/>
        <w:rPr>
          <w:sz w:val="24"/>
          <w:szCs w:val="24"/>
        </w:rPr>
      </w:pPr>
    </w:p>
    <w:p w14:paraId="2B830B89" w14:textId="5D5E5631" w:rsidR="00707621" w:rsidRDefault="00707621" w:rsidP="00CB4795">
      <w:pPr>
        <w:spacing w:line="240" w:lineRule="auto"/>
        <w:ind w:firstLine="910"/>
        <w:rPr>
          <w:sz w:val="24"/>
          <w:szCs w:val="24"/>
        </w:rPr>
      </w:pPr>
    </w:p>
    <w:p w14:paraId="071D8453" w14:textId="126A148F" w:rsidR="00707621" w:rsidRDefault="00707621" w:rsidP="00CB4795">
      <w:pPr>
        <w:spacing w:line="240" w:lineRule="auto"/>
        <w:ind w:firstLine="910"/>
        <w:rPr>
          <w:sz w:val="24"/>
          <w:szCs w:val="24"/>
        </w:rPr>
      </w:pPr>
    </w:p>
    <w:p w14:paraId="0AA37277" w14:textId="3B6B01C4" w:rsidR="00707621" w:rsidRDefault="00707621" w:rsidP="00CB4795">
      <w:pPr>
        <w:spacing w:line="240" w:lineRule="auto"/>
        <w:ind w:firstLine="910"/>
        <w:rPr>
          <w:sz w:val="24"/>
          <w:szCs w:val="24"/>
        </w:rPr>
      </w:pPr>
    </w:p>
    <w:p w14:paraId="132FA16F" w14:textId="2550E203" w:rsidR="00707621" w:rsidRDefault="00707621" w:rsidP="00CB4795">
      <w:pPr>
        <w:spacing w:line="240" w:lineRule="auto"/>
        <w:ind w:firstLine="910"/>
        <w:rPr>
          <w:sz w:val="24"/>
          <w:szCs w:val="24"/>
        </w:rPr>
      </w:pPr>
    </w:p>
    <w:p w14:paraId="2AFB59E5" w14:textId="07B460A4" w:rsidR="00707621" w:rsidRDefault="00707621" w:rsidP="00CB4795">
      <w:pPr>
        <w:spacing w:line="240" w:lineRule="auto"/>
        <w:ind w:firstLine="910"/>
        <w:rPr>
          <w:sz w:val="24"/>
          <w:szCs w:val="24"/>
        </w:rPr>
      </w:pPr>
    </w:p>
    <w:p w14:paraId="2DEC1AC4" w14:textId="55CBAAF7" w:rsidR="00707621" w:rsidRDefault="00707621" w:rsidP="00CB4795">
      <w:pPr>
        <w:spacing w:line="240" w:lineRule="auto"/>
        <w:ind w:firstLine="910"/>
        <w:rPr>
          <w:sz w:val="24"/>
          <w:szCs w:val="24"/>
        </w:rPr>
      </w:pPr>
    </w:p>
    <w:p w14:paraId="016AB6CD" w14:textId="75F38D9E" w:rsidR="00707621" w:rsidRDefault="00707621" w:rsidP="00CB4795">
      <w:pPr>
        <w:spacing w:line="240" w:lineRule="auto"/>
        <w:ind w:firstLine="910"/>
        <w:rPr>
          <w:sz w:val="24"/>
          <w:szCs w:val="24"/>
        </w:rPr>
      </w:pPr>
    </w:p>
    <w:p w14:paraId="1B8CDA9E" w14:textId="05AB93ED" w:rsidR="00707621" w:rsidRDefault="00707621" w:rsidP="00CB4795">
      <w:pPr>
        <w:spacing w:line="240" w:lineRule="auto"/>
        <w:ind w:firstLine="910"/>
        <w:rPr>
          <w:sz w:val="24"/>
          <w:szCs w:val="24"/>
        </w:rPr>
      </w:pPr>
    </w:p>
    <w:p w14:paraId="2256AB3D" w14:textId="71F40937" w:rsidR="00707621" w:rsidRDefault="00707621" w:rsidP="00CB4795">
      <w:pPr>
        <w:spacing w:line="240" w:lineRule="auto"/>
        <w:ind w:firstLine="910"/>
        <w:rPr>
          <w:sz w:val="24"/>
          <w:szCs w:val="24"/>
        </w:rPr>
      </w:pPr>
    </w:p>
    <w:p w14:paraId="3A127CD1" w14:textId="724B1EE3" w:rsidR="00707621" w:rsidRDefault="00707621" w:rsidP="00CB4795">
      <w:pPr>
        <w:spacing w:line="240" w:lineRule="auto"/>
        <w:ind w:firstLine="910"/>
        <w:rPr>
          <w:sz w:val="24"/>
          <w:szCs w:val="24"/>
        </w:rPr>
      </w:pPr>
    </w:p>
    <w:p w14:paraId="46ECD6D0" w14:textId="06F9B638" w:rsidR="00707621" w:rsidRDefault="00707621" w:rsidP="00CB4795">
      <w:pPr>
        <w:spacing w:line="240" w:lineRule="auto"/>
        <w:ind w:firstLine="910"/>
        <w:rPr>
          <w:sz w:val="24"/>
          <w:szCs w:val="24"/>
        </w:rPr>
      </w:pPr>
    </w:p>
    <w:p w14:paraId="34D02EDA" w14:textId="31A236FD" w:rsidR="00707621" w:rsidRDefault="00707621" w:rsidP="00CB4795">
      <w:pPr>
        <w:spacing w:line="240" w:lineRule="auto"/>
        <w:ind w:firstLine="910"/>
        <w:rPr>
          <w:sz w:val="24"/>
          <w:szCs w:val="24"/>
        </w:rPr>
      </w:pPr>
    </w:p>
    <w:p w14:paraId="372460ED" w14:textId="09A735D9" w:rsidR="00707621" w:rsidRDefault="00707621" w:rsidP="00CB4795">
      <w:pPr>
        <w:spacing w:line="240" w:lineRule="auto"/>
        <w:ind w:firstLine="910"/>
        <w:rPr>
          <w:sz w:val="24"/>
          <w:szCs w:val="24"/>
        </w:rPr>
      </w:pPr>
    </w:p>
    <w:p w14:paraId="6EC97FD3" w14:textId="4339B21F" w:rsidR="00707621" w:rsidRDefault="00707621" w:rsidP="00CB4795">
      <w:pPr>
        <w:spacing w:line="240" w:lineRule="auto"/>
        <w:ind w:firstLine="910"/>
        <w:rPr>
          <w:sz w:val="24"/>
          <w:szCs w:val="24"/>
        </w:rPr>
      </w:pPr>
    </w:p>
    <w:p w14:paraId="17731B77" w14:textId="35F173A8" w:rsidR="00707621" w:rsidRDefault="00707621" w:rsidP="00CB4795">
      <w:pPr>
        <w:spacing w:line="240" w:lineRule="auto"/>
        <w:ind w:firstLine="910"/>
        <w:rPr>
          <w:sz w:val="24"/>
          <w:szCs w:val="24"/>
        </w:rPr>
      </w:pPr>
    </w:p>
    <w:p w14:paraId="0AEEBC31" w14:textId="03B65435" w:rsidR="00707621" w:rsidRDefault="00707621" w:rsidP="00CB4795">
      <w:pPr>
        <w:spacing w:line="240" w:lineRule="auto"/>
        <w:ind w:firstLine="910"/>
        <w:rPr>
          <w:sz w:val="24"/>
          <w:szCs w:val="24"/>
        </w:rPr>
      </w:pPr>
    </w:p>
    <w:p w14:paraId="04C935C5" w14:textId="3620891B" w:rsidR="00707621" w:rsidRDefault="00707621" w:rsidP="00CB4795">
      <w:pPr>
        <w:spacing w:line="240" w:lineRule="auto"/>
        <w:ind w:firstLine="910"/>
        <w:rPr>
          <w:sz w:val="24"/>
          <w:szCs w:val="24"/>
        </w:rPr>
      </w:pPr>
    </w:p>
    <w:p w14:paraId="19388FAD" w14:textId="29ECA289" w:rsidR="00707621" w:rsidRDefault="00707621" w:rsidP="00CB4795">
      <w:pPr>
        <w:spacing w:line="240" w:lineRule="auto"/>
        <w:ind w:firstLine="910"/>
        <w:rPr>
          <w:sz w:val="24"/>
          <w:szCs w:val="24"/>
        </w:rPr>
      </w:pPr>
    </w:p>
    <w:p w14:paraId="76242E91" w14:textId="651B77D8" w:rsidR="00707621" w:rsidRDefault="00707621" w:rsidP="00CB4795">
      <w:pPr>
        <w:spacing w:line="240" w:lineRule="auto"/>
        <w:ind w:firstLine="910"/>
        <w:rPr>
          <w:sz w:val="24"/>
          <w:szCs w:val="24"/>
        </w:rPr>
      </w:pPr>
    </w:p>
    <w:p w14:paraId="69D18D61" w14:textId="2729C25E" w:rsidR="00707621" w:rsidRDefault="00707621" w:rsidP="00CB4795">
      <w:pPr>
        <w:spacing w:line="240" w:lineRule="auto"/>
        <w:ind w:firstLine="910"/>
        <w:rPr>
          <w:sz w:val="24"/>
          <w:szCs w:val="24"/>
        </w:rPr>
      </w:pPr>
    </w:p>
    <w:p w14:paraId="08125ADB" w14:textId="43343AB5" w:rsidR="00707621" w:rsidRDefault="00707621" w:rsidP="00CB4795">
      <w:pPr>
        <w:spacing w:line="240" w:lineRule="auto"/>
        <w:ind w:firstLine="910"/>
        <w:rPr>
          <w:sz w:val="24"/>
          <w:szCs w:val="24"/>
        </w:rPr>
      </w:pPr>
    </w:p>
    <w:p w14:paraId="45BCFF9B" w14:textId="7EA6AC94" w:rsidR="00707621" w:rsidRDefault="00707621" w:rsidP="00CB4795">
      <w:pPr>
        <w:spacing w:line="240" w:lineRule="auto"/>
        <w:ind w:firstLine="910"/>
        <w:rPr>
          <w:sz w:val="24"/>
          <w:szCs w:val="24"/>
        </w:rPr>
      </w:pPr>
    </w:p>
    <w:p w14:paraId="5B37B0B6" w14:textId="02831535" w:rsidR="00707621" w:rsidRDefault="00707621" w:rsidP="00CB4795">
      <w:pPr>
        <w:spacing w:line="240" w:lineRule="auto"/>
        <w:ind w:firstLine="910"/>
        <w:rPr>
          <w:sz w:val="24"/>
          <w:szCs w:val="24"/>
        </w:rPr>
      </w:pPr>
    </w:p>
    <w:p w14:paraId="79D1329F" w14:textId="698FE995" w:rsidR="00707621" w:rsidRDefault="00707621" w:rsidP="00CB4795">
      <w:pPr>
        <w:spacing w:line="240" w:lineRule="auto"/>
        <w:ind w:firstLine="910"/>
        <w:rPr>
          <w:sz w:val="24"/>
          <w:szCs w:val="24"/>
        </w:rPr>
      </w:pPr>
    </w:p>
    <w:p w14:paraId="5100F895" w14:textId="2D4D44D8" w:rsidR="00707621" w:rsidRDefault="00707621" w:rsidP="00CB4795">
      <w:pPr>
        <w:spacing w:line="240" w:lineRule="auto"/>
        <w:ind w:firstLine="910"/>
        <w:rPr>
          <w:sz w:val="24"/>
          <w:szCs w:val="24"/>
        </w:rPr>
      </w:pPr>
    </w:p>
    <w:p w14:paraId="0856EEB6" w14:textId="0A10603C" w:rsidR="00707621" w:rsidRDefault="00707621" w:rsidP="00CB4795">
      <w:pPr>
        <w:spacing w:line="240" w:lineRule="auto"/>
        <w:ind w:firstLine="910"/>
        <w:rPr>
          <w:sz w:val="24"/>
          <w:szCs w:val="24"/>
        </w:rPr>
      </w:pPr>
    </w:p>
    <w:p w14:paraId="3148A667" w14:textId="4B2497A2" w:rsidR="00707621" w:rsidRDefault="00707621" w:rsidP="00CB4795">
      <w:pPr>
        <w:spacing w:line="240" w:lineRule="auto"/>
        <w:ind w:firstLine="910"/>
        <w:rPr>
          <w:sz w:val="24"/>
          <w:szCs w:val="24"/>
        </w:rPr>
      </w:pPr>
    </w:p>
    <w:p w14:paraId="55D9F000" w14:textId="24D91B26" w:rsidR="00707621" w:rsidRDefault="00707621" w:rsidP="00CB4795">
      <w:pPr>
        <w:spacing w:line="240" w:lineRule="auto"/>
        <w:ind w:firstLine="910"/>
        <w:rPr>
          <w:sz w:val="24"/>
          <w:szCs w:val="24"/>
        </w:rPr>
      </w:pPr>
    </w:p>
    <w:p w14:paraId="3DF21912" w14:textId="77777777" w:rsidR="001859DD" w:rsidRDefault="001859DD" w:rsidP="001859DD">
      <w:pPr>
        <w:spacing w:line="240" w:lineRule="auto"/>
        <w:rPr>
          <w:sz w:val="24"/>
          <w:szCs w:val="24"/>
        </w:rPr>
      </w:pPr>
      <w:r>
        <w:rPr>
          <w:sz w:val="24"/>
          <w:szCs w:val="24"/>
        </w:rPr>
        <w:lastRenderedPageBreak/>
        <w:t>Natalia Foley, Esq (SBN 295923)</w:t>
      </w:r>
    </w:p>
    <w:p w14:paraId="0BB8A1D5" w14:textId="77777777" w:rsidR="001859DD" w:rsidRDefault="001859DD" w:rsidP="001859DD">
      <w:pPr>
        <w:spacing w:line="240" w:lineRule="auto"/>
        <w:rPr>
          <w:sz w:val="24"/>
          <w:szCs w:val="24"/>
        </w:rPr>
      </w:pPr>
      <w:r>
        <w:rPr>
          <w:sz w:val="24"/>
          <w:szCs w:val="24"/>
        </w:rPr>
        <w:t>Law Offices of Natalia Foley</w:t>
      </w:r>
    </w:p>
    <w:p w14:paraId="45251722" w14:textId="77777777" w:rsidR="001859DD" w:rsidRPr="00306A98" w:rsidRDefault="001859DD" w:rsidP="001859DD">
      <w:pPr>
        <w:spacing w:line="240" w:lineRule="auto"/>
        <w:rPr>
          <w:sz w:val="24"/>
          <w:szCs w:val="24"/>
        </w:rPr>
      </w:pPr>
      <w:r w:rsidRPr="00306A98">
        <w:rPr>
          <w:sz w:val="24"/>
          <w:szCs w:val="24"/>
        </w:rPr>
        <w:t>751 S Weir Canyon Rd Ste 157-455</w:t>
      </w:r>
    </w:p>
    <w:p w14:paraId="3AF55A61" w14:textId="77777777" w:rsidR="001859DD" w:rsidRDefault="001859DD" w:rsidP="001859DD">
      <w:pPr>
        <w:spacing w:line="240" w:lineRule="auto"/>
        <w:rPr>
          <w:sz w:val="24"/>
          <w:szCs w:val="24"/>
        </w:rPr>
      </w:pPr>
      <w:r w:rsidRPr="00306A98">
        <w:rPr>
          <w:sz w:val="24"/>
          <w:szCs w:val="24"/>
        </w:rPr>
        <w:t>Anaheim CA 92808</w:t>
      </w:r>
    </w:p>
    <w:p w14:paraId="71990BB5" w14:textId="77777777" w:rsidR="001859DD" w:rsidRDefault="001859DD" w:rsidP="001859DD">
      <w:pPr>
        <w:spacing w:line="240" w:lineRule="auto"/>
        <w:rPr>
          <w:sz w:val="24"/>
          <w:szCs w:val="24"/>
        </w:rPr>
      </w:pPr>
      <w:r>
        <w:rPr>
          <w:sz w:val="24"/>
          <w:szCs w:val="24"/>
        </w:rPr>
        <w:t>Tel 714 948 5054/Fax 310 626 9632</w:t>
      </w:r>
    </w:p>
    <w:p w14:paraId="1763221B" w14:textId="77777777" w:rsidR="001859DD" w:rsidRDefault="00000000" w:rsidP="001859DD">
      <w:pPr>
        <w:spacing w:line="240" w:lineRule="auto"/>
        <w:rPr>
          <w:sz w:val="24"/>
          <w:szCs w:val="24"/>
        </w:rPr>
      </w:pPr>
      <w:hyperlink r:id="rId12" w:history="1">
        <w:r w:rsidR="001859DD" w:rsidRPr="00376249">
          <w:rPr>
            <w:rStyle w:val="Hyperlink"/>
            <w:sz w:val="24"/>
            <w:szCs w:val="24"/>
          </w:rPr>
          <w:t>nfoleylaw@gmail.com</w:t>
        </w:r>
      </w:hyperlink>
    </w:p>
    <w:p w14:paraId="51202951" w14:textId="0548D39E" w:rsidR="001859DD" w:rsidRDefault="001859DD" w:rsidP="001859DD">
      <w:pPr>
        <w:spacing w:line="240" w:lineRule="auto"/>
        <w:rPr>
          <w:sz w:val="24"/>
          <w:szCs w:val="24"/>
        </w:rPr>
      </w:pPr>
      <w:r>
        <w:rPr>
          <w:sz w:val="24"/>
          <w:szCs w:val="24"/>
        </w:rPr>
        <w:t>Attorney for Defendant</w:t>
      </w:r>
      <w:r w:rsidR="00CB394E">
        <w:rPr>
          <w:sz w:val="24"/>
          <w:szCs w:val="24"/>
        </w:rPr>
        <w:t xml:space="preserve"> </w:t>
      </w:r>
    </w:p>
    <w:p w14:paraId="59DDFB84" w14:textId="77777777" w:rsidR="001859DD" w:rsidRDefault="001859DD" w:rsidP="001859DD">
      <w:pPr>
        <w:spacing w:line="240" w:lineRule="auto"/>
        <w:rPr>
          <w:sz w:val="24"/>
          <w:szCs w:val="24"/>
        </w:rPr>
      </w:pPr>
      <w:r>
        <w:rPr>
          <w:sz w:val="24"/>
          <w:szCs w:val="24"/>
        </w:rPr>
        <w:t xml:space="preserve">5 STAR K-9 ACADEMY, Inc </w:t>
      </w:r>
    </w:p>
    <w:p w14:paraId="3406D0CB" w14:textId="77777777" w:rsidR="001859DD" w:rsidRDefault="001859DD" w:rsidP="001859DD">
      <w:pPr>
        <w:spacing w:line="240" w:lineRule="auto"/>
        <w:rPr>
          <w:sz w:val="24"/>
          <w:szCs w:val="24"/>
        </w:rPr>
      </w:pPr>
      <w:r>
        <w:rPr>
          <w:sz w:val="24"/>
          <w:szCs w:val="24"/>
        </w:rPr>
        <w:t>dba MASTER DOG TRAINING,</w:t>
      </w:r>
    </w:p>
    <w:p w14:paraId="0484CD6C" w14:textId="77777777" w:rsidR="001859DD" w:rsidRPr="003D5BF7" w:rsidRDefault="001859DD" w:rsidP="001859DD">
      <w:pPr>
        <w:spacing w:line="240" w:lineRule="auto"/>
        <w:rPr>
          <w:sz w:val="24"/>
          <w:szCs w:val="24"/>
        </w:rPr>
      </w:pPr>
      <w:r w:rsidRPr="0012754B">
        <w:rPr>
          <w:sz w:val="24"/>
          <w:szCs w:val="24"/>
        </w:rPr>
        <w:t>Ekaterina Korotun an individual</w:t>
      </w:r>
    </w:p>
    <w:p w14:paraId="75C95B42" w14:textId="77777777" w:rsidR="001859DD" w:rsidRPr="003D5BF7" w:rsidRDefault="001859DD" w:rsidP="001859DD">
      <w:pPr>
        <w:outlineLvl w:val="0"/>
        <w:rPr>
          <w:b/>
          <w:sz w:val="24"/>
          <w:szCs w:val="24"/>
        </w:rPr>
      </w:pPr>
    </w:p>
    <w:p w14:paraId="48BEE791" w14:textId="77777777" w:rsidR="001859DD" w:rsidRPr="003D5BF7" w:rsidRDefault="001859DD" w:rsidP="001859DD">
      <w:pPr>
        <w:outlineLvl w:val="0"/>
        <w:rPr>
          <w:b/>
          <w:sz w:val="24"/>
          <w:szCs w:val="24"/>
        </w:rPr>
      </w:pPr>
    </w:p>
    <w:p w14:paraId="5EC6716D" w14:textId="77777777" w:rsidR="001859DD" w:rsidRPr="002C626D" w:rsidRDefault="001859DD" w:rsidP="001859DD">
      <w:pPr>
        <w:spacing w:line="240" w:lineRule="auto"/>
        <w:jc w:val="center"/>
        <w:rPr>
          <w:b/>
          <w:sz w:val="24"/>
          <w:szCs w:val="24"/>
        </w:rPr>
      </w:pPr>
      <w:r w:rsidRPr="002C626D">
        <w:rPr>
          <w:b/>
          <w:sz w:val="24"/>
          <w:szCs w:val="24"/>
        </w:rPr>
        <w:t>THE SUPERIOR COURT OF CALIFORNIA</w:t>
      </w:r>
    </w:p>
    <w:p w14:paraId="7DFA54EF" w14:textId="77777777" w:rsidR="001859DD" w:rsidRPr="002C626D" w:rsidRDefault="001859DD" w:rsidP="001859DD">
      <w:pPr>
        <w:spacing w:line="240" w:lineRule="auto"/>
        <w:jc w:val="center"/>
        <w:rPr>
          <w:b/>
          <w:sz w:val="24"/>
          <w:szCs w:val="24"/>
        </w:rPr>
      </w:pPr>
      <w:r w:rsidRPr="002C626D">
        <w:rPr>
          <w:b/>
          <w:sz w:val="24"/>
          <w:szCs w:val="24"/>
        </w:rPr>
        <w:t>COUNTY OF LOS ANGELES</w:t>
      </w:r>
    </w:p>
    <w:p w14:paraId="07995C13" w14:textId="77777777" w:rsidR="001859DD" w:rsidRDefault="001859DD" w:rsidP="001859DD">
      <w:pPr>
        <w:spacing w:line="240" w:lineRule="auto"/>
        <w:jc w:val="center"/>
        <w:rPr>
          <w:b/>
          <w:sz w:val="24"/>
          <w:szCs w:val="24"/>
        </w:rPr>
      </w:pPr>
      <w:r w:rsidRPr="002C626D">
        <w:rPr>
          <w:b/>
          <w:sz w:val="24"/>
          <w:szCs w:val="24"/>
        </w:rPr>
        <w:t>STANLEY MOSK COURTHOUSE</w:t>
      </w:r>
      <w:r w:rsidRPr="003D5BF7">
        <w:rPr>
          <w:b/>
          <w:sz w:val="24"/>
          <w:szCs w:val="24"/>
        </w:rPr>
        <w:t xml:space="preserve"> </w:t>
      </w:r>
    </w:p>
    <w:p w14:paraId="216DF323" w14:textId="77777777" w:rsidR="001859DD" w:rsidRPr="003D5BF7" w:rsidRDefault="001859DD" w:rsidP="001859DD">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870"/>
        <w:gridCol w:w="270"/>
        <w:gridCol w:w="5220"/>
      </w:tblGrid>
      <w:tr w:rsidR="001859DD" w:rsidRPr="003D5BF7" w14:paraId="365F5686" w14:textId="77777777" w:rsidTr="00EC52EB">
        <w:tc>
          <w:tcPr>
            <w:tcW w:w="3870" w:type="dxa"/>
            <w:tcBorders>
              <w:bottom w:val="single" w:sz="4" w:space="0" w:color="auto"/>
            </w:tcBorders>
          </w:tcPr>
          <w:p w14:paraId="12153BF7" w14:textId="77777777" w:rsidR="001859DD" w:rsidRPr="00886662" w:rsidRDefault="001859DD" w:rsidP="00EC52EB">
            <w:pPr>
              <w:spacing w:line="240" w:lineRule="auto"/>
              <w:rPr>
                <w:sz w:val="24"/>
                <w:szCs w:val="24"/>
                <w:shd w:val="clear" w:color="auto" w:fill="FFFFFF"/>
              </w:rPr>
            </w:pPr>
            <w:r>
              <w:rPr>
                <w:sz w:val="24"/>
                <w:szCs w:val="24"/>
                <w:shd w:val="clear" w:color="auto" w:fill="FFFFFF"/>
              </w:rPr>
              <w:t>DYLAN YEISER-FODNESS, an individual</w:t>
            </w:r>
          </w:p>
          <w:p w14:paraId="53AA39B0" w14:textId="77777777" w:rsidR="001859DD" w:rsidRPr="00886662" w:rsidRDefault="001859DD" w:rsidP="00EC52EB">
            <w:pPr>
              <w:spacing w:line="240" w:lineRule="auto"/>
              <w:rPr>
                <w:sz w:val="24"/>
                <w:szCs w:val="24"/>
                <w:shd w:val="clear" w:color="auto" w:fill="FFFFFF"/>
              </w:rPr>
            </w:pPr>
            <w:r w:rsidRPr="00886662">
              <w:rPr>
                <w:sz w:val="24"/>
                <w:szCs w:val="24"/>
                <w:shd w:val="clear" w:color="auto" w:fill="FFFFFF"/>
              </w:rPr>
              <w:t xml:space="preserve">                     Plaintiff,</w:t>
            </w:r>
          </w:p>
          <w:p w14:paraId="4473EF4D" w14:textId="77777777" w:rsidR="001859DD" w:rsidRPr="00886662" w:rsidRDefault="001859DD" w:rsidP="00EC52EB">
            <w:pPr>
              <w:spacing w:line="240" w:lineRule="auto"/>
              <w:rPr>
                <w:sz w:val="24"/>
                <w:szCs w:val="24"/>
                <w:shd w:val="clear" w:color="auto" w:fill="FFFFFF"/>
              </w:rPr>
            </w:pPr>
          </w:p>
          <w:p w14:paraId="2EB03910" w14:textId="77777777" w:rsidR="001859DD" w:rsidRPr="00886662" w:rsidRDefault="001859DD" w:rsidP="00EC52EB">
            <w:pPr>
              <w:spacing w:line="240" w:lineRule="auto"/>
              <w:rPr>
                <w:sz w:val="24"/>
                <w:szCs w:val="24"/>
                <w:shd w:val="clear" w:color="auto" w:fill="FFFFFF"/>
              </w:rPr>
            </w:pPr>
            <w:r w:rsidRPr="00886662">
              <w:rPr>
                <w:sz w:val="24"/>
                <w:szCs w:val="24"/>
                <w:shd w:val="clear" w:color="auto" w:fill="FFFFFF"/>
              </w:rPr>
              <w:tab/>
              <w:t>vs.</w:t>
            </w:r>
          </w:p>
          <w:p w14:paraId="3989D75B" w14:textId="77777777" w:rsidR="001859DD" w:rsidRPr="00886662" w:rsidRDefault="001859DD" w:rsidP="00EC52EB">
            <w:pPr>
              <w:spacing w:line="240" w:lineRule="auto"/>
              <w:rPr>
                <w:sz w:val="24"/>
                <w:szCs w:val="24"/>
                <w:shd w:val="clear" w:color="auto" w:fill="FFFFFF"/>
              </w:rPr>
            </w:pPr>
          </w:p>
          <w:p w14:paraId="78178EE7" w14:textId="77777777" w:rsidR="001859DD" w:rsidRPr="00886662" w:rsidRDefault="001859DD" w:rsidP="00EC52EB">
            <w:pPr>
              <w:spacing w:line="240" w:lineRule="auto"/>
              <w:rPr>
                <w:sz w:val="24"/>
                <w:szCs w:val="24"/>
                <w:shd w:val="clear" w:color="auto" w:fill="FFFFFF"/>
              </w:rPr>
            </w:pPr>
            <w:r>
              <w:rPr>
                <w:sz w:val="24"/>
                <w:szCs w:val="24"/>
                <w:shd w:val="clear" w:color="auto" w:fill="FFFFFF"/>
              </w:rPr>
              <w:t>MASTER DOG TRAINING</w:t>
            </w:r>
            <w:r w:rsidRPr="00886662">
              <w:rPr>
                <w:sz w:val="24"/>
                <w:szCs w:val="24"/>
                <w:shd w:val="clear" w:color="auto" w:fill="FFFFFF"/>
              </w:rPr>
              <w:t xml:space="preserve"> ET AL.</w:t>
            </w:r>
          </w:p>
          <w:p w14:paraId="3AD233BF" w14:textId="77777777" w:rsidR="001859DD" w:rsidRPr="00886662" w:rsidRDefault="001859DD" w:rsidP="00EC52EB">
            <w:pPr>
              <w:spacing w:line="240" w:lineRule="auto"/>
              <w:rPr>
                <w:sz w:val="24"/>
                <w:szCs w:val="24"/>
              </w:rPr>
            </w:pPr>
            <w:r w:rsidRPr="00886662">
              <w:rPr>
                <w:sz w:val="24"/>
                <w:szCs w:val="24"/>
                <w:shd w:val="clear" w:color="auto" w:fill="FFFFFF"/>
              </w:rPr>
              <w:t xml:space="preserve">                     Defendants.</w:t>
            </w:r>
          </w:p>
        </w:tc>
        <w:tc>
          <w:tcPr>
            <w:tcW w:w="270" w:type="dxa"/>
          </w:tcPr>
          <w:p w14:paraId="2D17FBBB" w14:textId="77777777" w:rsidR="001859DD" w:rsidRPr="00886662" w:rsidRDefault="001859DD" w:rsidP="00EC52EB">
            <w:pPr>
              <w:spacing w:line="240" w:lineRule="auto"/>
              <w:rPr>
                <w:sz w:val="24"/>
                <w:szCs w:val="24"/>
              </w:rPr>
            </w:pPr>
            <w:r w:rsidRPr="00886662">
              <w:rPr>
                <w:sz w:val="24"/>
                <w:szCs w:val="24"/>
              </w:rPr>
              <w:t>)</w:t>
            </w:r>
          </w:p>
          <w:p w14:paraId="0C210A81" w14:textId="77777777" w:rsidR="001859DD" w:rsidRPr="00886662" w:rsidRDefault="001859DD" w:rsidP="00EC52EB">
            <w:pPr>
              <w:spacing w:line="240" w:lineRule="auto"/>
              <w:rPr>
                <w:sz w:val="24"/>
                <w:szCs w:val="24"/>
              </w:rPr>
            </w:pPr>
            <w:r w:rsidRPr="00886662">
              <w:rPr>
                <w:sz w:val="24"/>
                <w:szCs w:val="24"/>
              </w:rPr>
              <w:t>)</w:t>
            </w:r>
          </w:p>
          <w:p w14:paraId="6A9CBAF9" w14:textId="77777777" w:rsidR="001859DD" w:rsidRPr="00886662" w:rsidRDefault="001859DD" w:rsidP="00EC52EB">
            <w:pPr>
              <w:spacing w:line="240" w:lineRule="auto"/>
              <w:rPr>
                <w:sz w:val="24"/>
                <w:szCs w:val="24"/>
              </w:rPr>
            </w:pPr>
            <w:r w:rsidRPr="00886662">
              <w:rPr>
                <w:sz w:val="24"/>
                <w:szCs w:val="24"/>
              </w:rPr>
              <w:t>)</w:t>
            </w:r>
          </w:p>
          <w:p w14:paraId="19BDC092" w14:textId="77777777" w:rsidR="001859DD" w:rsidRPr="00886662" w:rsidRDefault="001859DD" w:rsidP="00EC52EB">
            <w:pPr>
              <w:spacing w:line="240" w:lineRule="auto"/>
              <w:rPr>
                <w:sz w:val="24"/>
                <w:szCs w:val="24"/>
              </w:rPr>
            </w:pPr>
            <w:r w:rsidRPr="00886662">
              <w:rPr>
                <w:sz w:val="24"/>
                <w:szCs w:val="24"/>
              </w:rPr>
              <w:t>)</w:t>
            </w:r>
          </w:p>
          <w:p w14:paraId="1F9159E9" w14:textId="77777777" w:rsidR="001859DD" w:rsidRPr="00886662" w:rsidRDefault="001859DD" w:rsidP="00EC52EB">
            <w:pPr>
              <w:spacing w:line="240" w:lineRule="auto"/>
              <w:rPr>
                <w:sz w:val="24"/>
                <w:szCs w:val="24"/>
              </w:rPr>
            </w:pPr>
            <w:r w:rsidRPr="00886662">
              <w:rPr>
                <w:sz w:val="24"/>
                <w:szCs w:val="24"/>
              </w:rPr>
              <w:t>)</w:t>
            </w:r>
          </w:p>
          <w:p w14:paraId="26331451" w14:textId="77777777" w:rsidR="001859DD" w:rsidRPr="00886662" w:rsidRDefault="001859DD" w:rsidP="00EC52EB">
            <w:pPr>
              <w:spacing w:line="240" w:lineRule="auto"/>
              <w:rPr>
                <w:sz w:val="24"/>
                <w:szCs w:val="24"/>
              </w:rPr>
            </w:pPr>
            <w:r w:rsidRPr="00886662">
              <w:rPr>
                <w:sz w:val="24"/>
                <w:szCs w:val="24"/>
              </w:rPr>
              <w:t>)</w:t>
            </w:r>
          </w:p>
          <w:p w14:paraId="109F24A5" w14:textId="77777777" w:rsidR="001859DD" w:rsidRPr="00886662" w:rsidRDefault="001859DD" w:rsidP="00EC52EB">
            <w:pPr>
              <w:spacing w:line="240" w:lineRule="auto"/>
              <w:rPr>
                <w:sz w:val="24"/>
                <w:szCs w:val="24"/>
              </w:rPr>
            </w:pPr>
            <w:r w:rsidRPr="00886662">
              <w:rPr>
                <w:sz w:val="24"/>
                <w:szCs w:val="24"/>
              </w:rPr>
              <w:t>)</w:t>
            </w:r>
          </w:p>
          <w:p w14:paraId="2CD34BB1" w14:textId="04247641" w:rsidR="001859DD" w:rsidRPr="00886662" w:rsidRDefault="001859DD" w:rsidP="00EC52EB">
            <w:pPr>
              <w:spacing w:line="240" w:lineRule="auto"/>
              <w:rPr>
                <w:sz w:val="24"/>
                <w:szCs w:val="24"/>
              </w:rPr>
            </w:pPr>
            <w:r w:rsidRPr="00886662">
              <w:rPr>
                <w:sz w:val="24"/>
                <w:szCs w:val="24"/>
              </w:rPr>
              <w:t>)</w:t>
            </w:r>
          </w:p>
        </w:tc>
        <w:tc>
          <w:tcPr>
            <w:tcW w:w="5220" w:type="dxa"/>
          </w:tcPr>
          <w:p w14:paraId="410B90D4" w14:textId="77777777" w:rsidR="001859DD" w:rsidRPr="009A6109" w:rsidRDefault="001859DD" w:rsidP="00EC52EB">
            <w:pPr>
              <w:spacing w:line="240" w:lineRule="auto"/>
              <w:rPr>
                <w:sz w:val="24"/>
                <w:szCs w:val="24"/>
              </w:rPr>
            </w:pPr>
            <w:r w:rsidRPr="009A6109">
              <w:rPr>
                <w:sz w:val="24"/>
                <w:szCs w:val="24"/>
              </w:rPr>
              <w:t xml:space="preserve">Case No.: </w:t>
            </w:r>
            <w:r w:rsidRPr="009A6109">
              <w:rPr>
                <w:sz w:val="24"/>
                <w:szCs w:val="24"/>
                <w:shd w:val="clear" w:color="auto" w:fill="FFFFFF"/>
              </w:rPr>
              <w:t xml:space="preserve"> </w:t>
            </w:r>
            <w:r>
              <w:rPr>
                <w:sz w:val="24"/>
                <w:szCs w:val="24"/>
                <w:shd w:val="clear" w:color="auto" w:fill="FFFFFF"/>
              </w:rPr>
              <w:t>22STCV21852</w:t>
            </w:r>
            <w:r w:rsidRPr="009A6109">
              <w:rPr>
                <w:sz w:val="24"/>
                <w:szCs w:val="24"/>
              </w:rPr>
              <w:br/>
            </w:r>
          </w:p>
          <w:p w14:paraId="6F789F8C" w14:textId="6C0D615C" w:rsidR="001859DD" w:rsidRPr="00886662" w:rsidRDefault="001859DD" w:rsidP="00EC52EB">
            <w:pPr>
              <w:spacing w:line="240" w:lineRule="auto"/>
              <w:rPr>
                <w:sz w:val="24"/>
                <w:szCs w:val="24"/>
              </w:rPr>
            </w:pPr>
            <w:r>
              <w:rPr>
                <w:sz w:val="24"/>
                <w:szCs w:val="24"/>
              </w:rPr>
              <w:t>ORDER [proposed]</w:t>
            </w:r>
          </w:p>
          <w:p w14:paraId="018DC230" w14:textId="77777777" w:rsidR="001859DD" w:rsidRPr="00886662" w:rsidRDefault="001859DD" w:rsidP="00EC52EB">
            <w:pPr>
              <w:spacing w:line="240" w:lineRule="auto"/>
              <w:rPr>
                <w:sz w:val="24"/>
                <w:szCs w:val="24"/>
              </w:rPr>
            </w:pPr>
          </w:p>
        </w:tc>
      </w:tr>
    </w:tbl>
    <w:p w14:paraId="0287172B" w14:textId="77777777" w:rsidR="001859DD" w:rsidRPr="003D5BF7" w:rsidRDefault="001859DD" w:rsidP="001859DD">
      <w:pPr>
        <w:rPr>
          <w:b/>
          <w:sz w:val="24"/>
          <w:szCs w:val="24"/>
          <w:u w:val="single"/>
        </w:rPr>
      </w:pPr>
    </w:p>
    <w:p w14:paraId="051E0713" w14:textId="77777777" w:rsidR="001859DD" w:rsidRDefault="001859DD" w:rsidP="00CB4795">
      <w:pPr>
        <w:spacing w:line="240" w:lineRule="auto"/>
        <w:ind w:firstLine="910"/>
        <w:rPr>
          <w:sz w:val="24"/>
          <w:szCs w:val="24"/>
        </w:rPr>
      </w:pPr>
    </w:p>
    <w:p w14:paraId="64BECD13" w14:textId="622F10B2" w:rsidR="00935D34" w:rsidRPr="001308A0" w:rsidRDefault="000A0165" w:rsidP="00536B99">
      <w:pPr>
        <w:spacing w:line="240" w:lineRule="auto"/>
        <w:rPr>
          <w:sz w:val="24"/>
          <w:szCs w:val="24"/>
        </w:rPr>
      </w:pPr>
      <w:r w:rsidRPr="001308A0">
        <w:rPr>
          <w:sz w:val="24"/>
          <w:szCs w:val="24"/>
        </w:rPr>
        <w:t xml:space="preserve">The </w:t>
      </w:r>
      <w:r w:rsidR="001859DD">
        <w:rPr>
          <w:sz w:val="24"/>
          <w:szCs w:val="24"/>
        </w:rPr>
        <w:t>motion</w:t>
      </w:r>
      <w:r w:rsidRPr="001308A0">
        <w:rPr>
          <w:sz w:val="24"/>
          <w:szCs w:val="24"/>
        </w:rPr>
        <w:t xml:space="preserve"> of  </w:t>
      </w:r>
      <w:r w:rsidR="00CB4795" w:rsidRPr="001308A0">
        <w:rPr>
          <w:sz w:val="24"/>
          <w:szCs w:val="24"/>
        </w:rPr>
        <w:t xml:space="preserve">DEFENDANT </w:t>
      </w:r>
      <w:r w:rsidR="00536B99" w:rsidRPr="00536B99">
        <w:rPr>
          <w:sz w:val="24"/>
          <w:szCs w:val="24"/>
        </w:rPr>
        <w:t>5 STAR K-9 ACADEMY, Inc dba MASTER DOG TRAINING</w:t>
      </w:r>
      <w:r w:rsidR="00536B99">
        <w:rPr>
          <w:sz w:val="24"/>
          <w:szCs w:val="24"/>
        </w:rPr>
        <w:t xml:space="preserve"> </w:t>
      </w:r>
      <w:r w:rsidR="00CB4795" w:rsidRPr="001308A0">
        <w:rPr>
          <w:sz w:val="24"/>
          <w:szCs w:val="24"/>
        </w:rPr>
        <w:t xml:space="preserve">  </w:t>
      </w:r>
      <w:r w:rsidR="000F7F0E" w:rsidRPr="001308A0">
        <w:rPr>
          <w:sz w:val="24"/>
          <w:szCs w:val="24"/>
        </w:rPr>
        <w:t xml:space="preserve"> </w:t>
      </w:r>
      <w:r w:rsidR="00935D34" w:rsidRPr="001308A0">
        <w:rPr>
          <w:sz w:val="24"/>
          <w:szCs w:val="24"/>
        </w:rPr>
        <w:t xml:space="preserve"> </w:t>
      </w:r>
      <w:r w:rsidRPr="001308A0">
        <w:rPr>
          <w:sz w:val="24"/>
          <w:szCs w:val="24"/>
        </w:rPr>
        <w:t xml:space="preserve"> came on regularly for hearing on </w:t>
      </w:r>
      <w:r w:rsidR="00CB4795" w:rsidRPr="001308A0">
        <w:rPr>
          <w:sz w:val="24"/>
          <w:szCs w:val="24"/>
        </w:rPr>
        <w:t>___________</w:t>
      </w:r>
      <w:r w:rsidRPr="001308A0">
        <w:rPr>
          <w:sz w:val="24"/>
          <w:szCs w:val="24"/>
        </w:rPr>
        <w:t xml:space="preserve">. </w:t>
      </w:r>
    </w:p>
    <w:p w14:paraId="75FC14F7" w14:textId="77777777" w:rsidR="00D75CAC" w:rsidRPr="00D75CAC" w:rsidRDefault="00D75CAC" w:rsidP="00D75CAC">
      <w:pPr>
        <w:spacing w:line="240" w:lineRule="auto"/>
        <w:ind w:firstLine="910"/>
        <w:rPr>
          <w:sz w:val="24"/>
          <w:szCs w:val="24"/>
        </w:rPr>
      </w:pPr>
      <w:r w:rsidRPr="00D75CAC">
        <w:rPr>
          <w:sz w:val="24"/>
          <w:szCs w:val="24"/>
        </w:rPr>
        <w:t xml:space="preserve">All parties were represented by their counsel of record. </w:t>
      </w:r>
    </w:p>
    <w:p w14:paraId="62BD35F3" w14:textId="77777777" w:rsidR="00D75CAC" w:rsidRPr="00D75CAC" w:rsidRDefault="00D75CAC" w:rsidP="00D75CAC">
      <w:pPr>
        <w:spacing w:line="240" w:lineRule="auto"/>
        <w:ind w:firstLine="910"/>
        <w:rPr>
          <w:sz w:val="24"/>
          <w:szCs w:val="24"/>
        </w:rPr>
      </w:pPr>
      <w:r w:rsidRPr="00D75CAC">
        <w:rPr>
          <w:sz w:val="24"/>
          <w:szCs w:val="24"/>
        </w:rPr>
        <w:t xml:space="preserve">This Court, having considered the Parties' moving and opposing papers and oral arguments, and good cause appearing therefrom, hereby ORDERS: </w:t>
      </w:r>
    </w:p>
    <w:p w14:paraId="2F5DB025" w14:textId="7691DB5A" w:rsidR="000F7F0E" w:rsidRPr="001308A0" w:rsidRDefault="00D75CAC" w:rsidP="00D75CAC">
      <w:pPr>
        <w:spacing w:line="240" w:lineRule="auto"/>
        <w:ind w:firstLine="910"/>
        <w:rPr>
          <w:sz w:val="24"/>
          <w:szCs w:val="24"/>
        </w:rPr>
      </w:pPr>
      <w:r w:rsidRPr="00D75CAC">
        <w:rPr>
          <w:sz w:val="24"/>
          <w:szCs w:val="24"/>
        </w:rPr>
        <w:t xml:space="preserve">In light of the arbitration agreement entered into between the parties, the </w:t>
      </w:r>
      <w:r>
        <w:rPr>
          <w:sz w:val="24"/>
          <w:szCs w:val="24"/>
        </w:rPr>
        <w:t>Motion</w:t>
      </w:r>
      <w:r w:rsidRPr="00D75CAC">
        <w:rPr>
          <w:sz w:val="24"/>
          <w:szCs w:val="24"/>
        </w:rPr>
        <w:t xml:space="preserve"> to Compel Arbitration is GRANTED. The Parties are directed to submit the matter to arbitration and </w:t>
      </w:r>
      <w:r>
        <w:rPr>
          <w:sz w:val="24"/>
          <w:szCs w:val="24"/>
        </w:rPr>
        <w:t>the</w:t>
      </w:r>
      <w:r w:rsidRPr="00D75CAC">
        <w:rPr>
          <w:sz w:val="24"/>
          <w:szCs w:val="24"/>
        </w:rPr>
        <w:t xml:space="preserve"> State Case No. 22STCV21852</w:t>
      </w:r>
      <w:r>
        <w:rPr>
          <w:sz w:val="24"/>
          <w:szCs w:val="24"/>
        </w:rPr>
        <w:t xml:space="preserve"> </w:t>
      </w:r>
      <w:r w:rsidRPr="00D75CAC">
        <w:rPr>
          <w:sz w:val="24"/>
          <w:szCs w:val="24"/>
        </w:rPr>
        <w:t>shall be stayed pursuant to Code of Civil Procedure section 1281.4 pending the outcome of the arbitration.</w:t>
      </w:r>
    </w:p>
    <w:p w14:paraId="383B4180" w14:textId="77777777" w:rsidR="00CB4795" w:rsidRPr="001308A0" w:rsidRDefault="00CB4795" w:rsidP="00CB4795">
      <w:pPr>
        <w:spacing w:line="240" w:lineRule="auto"/>
        <w:ind w:firstLine="720"/>
        <w:rPr>
          <w:sz w:val="24"/>
          <w:szCs w:val="24"/>
        </w:rPr>
      </w:pPr>
    </w:p>
    <w:p w14:paraId="544C9EF8" w14:textId="77777777" w:rsidR="000A0165" w:rsidRPr="001308A0" w:rsidRDefault="000A0165" w:rsidP="00CB4795">
      <w:pPr>
        <w:spacing w:line="240" w:lineRule="auto"/>
        <w:rPr>
          <w:sz w:val="24"/>
          <w:szCs w:val="24"/>
        </w:rPr>
      </w:pPr>
      <w:r w:rsidRPr="001308A0">
        <w:rPr>
          <w:sz w:val="24"/>
          <w:szCs w:val="24"/>
        </w:rPr>
        <w:t>Dated: </w:t>
      </w:r>
      <w:r w:rsidR="00CB4795" w:rsidRPr="001308A0">
        <w:rPr>
          <w:sz w:val="24"/>
          <w:szCs w:val="24"/>
        </w:rPr>
        <w:t xml:space="preserve"> </w:t>
      </w:r>
    </w:p>
    <w:p w14:paraId="1A7B7746" w14:textId="77777777" w:rsidR="000A0165" w:rsidRPr="001308A0" w:rsidRDefault="00CB4795" w:rsidP="00CB4795">
      <w:pPr>
        <w:spacing w:line="240" w:lineRule="auto"/>
        <w:ind w:left="4320"/>
        <w:rPr>
          <w:sz w:val="24"/>
          <w:szCs w:val="24"/>
        </w:rPr>
      </w:pPr>
      <w:r w:rsidRPr="001308A0">
        <w:rPr>
          <w:sz w:val="24"/>
          <w:szCs w:val="24"/>
        </w:rPr>
        <w:t>_________________________</w:t>
      </w:r>
    </w:p>
    <w:p w14:paraId="0D9B707B" w14:textId="77777777" w:rsidR="000A0165" w:rsidRPr="001308A0" w:rsidRDefault="000A0165" w:rsidP="00CB4795">
      <w:pPr>
        <w:spacing w:line="240" w:lineRule="auto"/>
        <w:ind w:left="4320"/>
        <w:rPr>
          <w:sz w:val="24"/>
          <w:szCs w:val="24"/>
        </w:rPr>
      </w:pPr>
      <w:r w:rsidRPr="001308A0">
        <w:rPr>
          <w:sz w:val="24"/>
          <w:szCs w:val="24"/>
        </w:rPr>
        <w:t>Judge of the Superior Court</w:t>
      </w:r>
    </w:p>
    <w:p w14:paraId="1F36CD11" w14:textId="77777777" w:rsidR="000A0165" w:rsidRPr="001308A0" w:rsidRDefault="00CB4795" w:rsidP="00CB4795">
      <w:pPr>
        <w:ind w:left="4320"/>
      </w:pPr>
      <w:r w:rsidRPr="001308A0">
        <w:t xml:space="preserve"> </w:t>
      </w:r>
    </w:p>
    <w:p w14:paraId="1465C95D" w14:textId="77777777" w:rsidR="00935D34" w:rsidRPr="001308A0" w:rsidRDefault="00935D34" w:rsidP="00935D34">
      <w:pPr>
        <w:spacing w:line="360" w:lineRule="auto"/>
        <w:jc w:val="right"/>
        <w:rPr>
          <w:b/>
          <w:sz w:val="52"/>
          <w:szCs w:val="24"/>
        </w:rPr>
      </w:pPr>
    </w:p>
    <w:p w14:paraId="448A8A78" w14:textId="77777777" w:rsidR="00707621" w:rsidRDefault="00707621" w:rsidP="00935D34">
      <w:pPr>
        <w:pStyle w:val="SignatureBlock"/>
        <w:spacing w:line="360" w:lineRule="auto"/>
        <w:ind w:left="0"/>
        <w:jc w:val="center"/>
        <w:rPr>
          <w:sz w:val="28"/>
          <w:szCs w:val="28"/>
        </w:rPr>
      </w:pPr>
    </w:p>
    <w:p w14:paraId="1757F1D8" w14:textId="77777777" w:rsidR="00707621" w:rsidRDefault="00707621" w:rsidP="00935D34">
      <w:pPr>
        <w:pStyle w:val="SignatureBlock"/>
        <w:spacing w:line="360" w:lineRule="auto"/>
        <w:ind w:left="0"/>
        <w:jc w:val="center"/>
        <w:rPr>
          <w:sz w:val="28"/>
          <w:szCs w:val="28"/>
        </w:rPr>
      </w:pPr>
    </w:p>
    <w:p w14:paraId="31DB262A" w14:textId="77777777" w:rsidR="00707621" w:rsidRDefault="00707621" w:rsidP="00935D34">
      <w:pPr>
        <w:pStyle w:val="SignatureBlock"/>
        <w:spacing w:line="360" w:lineRule="auto"/>
        <w:ind w:left="0"/>
        <w:jc w:val="center"/>
        <w:rPr>
          <w:sz w:val="28"/>
          <w:szCs w:val="28"/>
        </w:rPr>
      </w:pPr>
    </w:p>
    <w:p w14:paraId="6CB8D3BE" w14:textId="350592BD" w:rsidR="00935D34" w:rsidRPr="001308A0" w:rsidRDefault="00935D34" w:rsidP="00935D34">
      <w:pPr>
        <w:pStyle w:val="SignatureBlock"/>
        <w:spacing w:line="360" w:lineRule="auto"/>
        <w:ind w:left="0"/>
        <w:jc w:val="center"/>
        <w:rPr>
          <w:sz w:val="28"/>
          <w:szCs w:val="28"/>
        </w:rPr>
      </w:pPr>
      <w:r w:rsidRPr="001308A0">
        <w:rPr>
          <w:sz w:val="28"/>
          <w:szCs w:val="28"/>
        </w:rPr>
        <w:t>PROOF OF SERVICE</w:t>
      </w:r>
    </w:p>
    <w:tbl>
      <w:tblPr>
        <w:tblW w:w="0" w:type="auto"/>
        <w:tblInd w:w="108" w:type="dxa"/>
        <w:tblLook w:val="04A0" w:firstRow="1" w:lastRow="0" w:firstColumn="1" w:lastColumn="0" w:noHBand="0" w:noVBand="1"/>
      </w:tblPr>
      <w:tblGrid>
        <w:gridCol w:w="4614"/>
        <w:gridCol w:w="4728"/>
      </w:tblGrid>
      <w:tr w:rsidR="00935D34" w:rsidRPr="001308A0" w14:paraId="6150C43C" w14:textId="77777777" w:rsidTr="00B32C6F">
        <w:tc>
          <w:tcPr>
            <w:tcW w:w="4725" w:type="dxa"/>
            <w:tcBorders>
              <w:bottom w:val="single" w:sz="4" w:space="0" w:color="auto"/>
              <w:right w:val="single" w:sz="4" w:space="0" w:color="auto"/>
            </w:tcBorders>
            <w:shd w:val="clear" w:color="auto" w:fill="auto"/>
          </w:tcPr>
          <w:p w14:paraId="5F6B7DF5" w14:textId="3DB8C943" w:rsidR="00935D34" w:rsidRPr="001308A0" w:rsidRDefault="00536B99" w:rsidP="00536B99">
            <w:pPr>
              <w:spacing w:line="240" w:lineRule="auto"/>
              <w:rPr>
                <w:sz w:val="22"/>
                <w:szCs w:val="22"/>
              </w:rPr>
            </w:pPr>
            <w:r w:rsidRPr="00536B99">
              <w:rPr>
                <w:sz w:val="22"/>
                <w:szCs w:val="22"/>
              </w:rPr>
              <w:t>DYLAN YEISER-FODNESS</w:t>
            </w:r>
            <w:r>
              <w:rPr>
                <w:sz w:val="22"/>
                <w:szCs w:val="22"/>
              </w:rPr>
              <w:t xml:space="preserve">  </w:t>
            </w:r>
            <w:r w:rsidRPr="00536B99">
              <w:rPr>
                <w:sz w:val="22"/>
                <w:szCs w:val="22"/>
              </w:rPr>
              <w:t>vs.</w:t>
            </w:r>
            <w:r>
              <w:rPr>
                <w:sz w:val="22"/>
                <w:szCs w:val="22"/>
              </w:rPr>
              <w:t xml:space="preserve"> </w:t>
            </w:r>
            <w:r w:rsidRPr="00536B99">
              <w:rPr>
                <w:sz w:val="22"/>
                <w:szCs w:val="22"/>
              </w:rPr>
              <w:t>MASTER DOG TRAINING ET AL.</w:t>
            </w:r>
            <w:r>
              <w:rPr>
                <w:sz w:val="22"/>
                <w:szCs w:val="22"/>
              </w:rPr>
              <w:t xml:space="preserve"> </w:t>
            </w:r>
          </w:p>
        </w:tc>
        <w:tc>
          <w:tcPr>
            <w:tcW w:w="4833" w:type="dxa"/>
            <w:tcBorders>
              <w:left w:val="single" w:sz="4" w:space="0" w:color="auto"/>
            </w:tcBorders>
            <w:shd w:val="clear" w:color="auto" w:fill="auto"/>
          </w:tcPr>
          <w:p w14:paraId="39CBFA5E" w14:textId="752ADD95" w:rsidR="00935D34" w:rsidRPr="001308A0" w:rsidRDefault="00935D34" w:rsidP="00B32C6F">
            <w:pPr>
              <w:spacing w:line="240" w:lineRule="auto"/>
              <w:rPr>
                <w:sz w:val="22"/>
                <w:szCs w:val="22"/>
              </w:rPr>
            </w:pPr>
            <w:r w:rsidRPr="001308A0">
              <w:rPr>
                <w:sz w:val="22"/>
                <w:szCs w:val="22"/>
              </w:rPr>
              <w:t xml:space="preserve">Case No.:  </w:t>
            </w:r>
            <w:r w:rsidR="00536B99" w:rsidRPr="00536B99">
              <w:rPr>
                <w:sz w:val="22"/>
                <w:szCs w:val="22"/>
              </w:rPr>
              <w:t>22STCV21852</w:t>
            </w:r>
          </w:p>
        </w:tc>
      </w:tr>
    </w:tbl>
    <w:p w14:paraId="728514B3" w14:textId="77777777" w:rsidR="00935D34" w:rsidRPr="001308A0" w:rsidRDefault="00935D34" w:rsidP="00935D34">
      <w:pPr>
        <w:pStyle w:val="SignatureBlock"/>
        <w:spacing w:line="360" w:lineRule="auto"/>
        <w:ind w:left="0"/>
        <w:jc w:val="center"/>
        <w:rPr>
          <w:sz w:val="28"/>
          <w:szCs w:val="28"/>
        </w:rPr>
      </w:pPr>
    </w:p>
    <w:p w14:paraId="76780E3C" w14:textId="77777777" w:rsidR="00CD3C0A" w:rsidRPr="001308A0" w:rsidRDefault="00935D34" w:rsidP="00935D34">
      <w:pPr>
        <w:pStyle w:val="SignatureBlock"/>
        <w:spacing w:line="240" w:lineRule="auto"/>
        <w:ind w:left="0" w:firstLine="720"/>
        <w:rPr>
          <w:sz w:val="22"/>
          <w:szCs w:val="22"/>
        </w:rPr>
      </w:pPr>
      <w:r w:rsidRPr="001308A0">
        <w:rPr>
          <w:sz w:val="22"/>
          <w:szCs w:val="22"/>
        </w:rPr>
        <w:t xml:space="preserve">1. I, Natalia Foley, am over the age of 18 and not a party of this cause. I am a resident of or employed in the county where the mailing occurred.  My residence or business address is </w:t>
      </w:r>
    </w:p>
    <w:p w14:paraId="76C713B2" w14:textId="77777777" w:rsidR="002F7BE0" w:rsidRPr="002F7BE0" w:rsidRDefault="002F7BE0" w:rsidP="002F7BE0">
      <w:pPr>
        <w:pStyle w:val="SignatureBlock"/>
        <w:spacing w:line="240" w:lineRule="auto"/>
        <w:ind w:left="0" w:firstLine="720"/>
        <w:rPr>
          <w:sz w:val="22"/>
          <w:szCs w:val="22"/>
        </w:rPr>
      </w:pPr>
      <w:r w:rsidRPr="002F7BE0">
        <w:rPr>
          <w:sz w:val="22"/>
          <w:szCs w:val="22"/>
        </w:rPr>
        <w:t>427 N Canon Drive, Suite 215,</w:t>
      </w:r>
    </w:p>
    <w:p w14:paraId="4E4B9643" w14:textId="77777777" w:rsidR="00935D34" w:rsidRDefault="002F7BE0" w:rsidP="002F7BE0">
      <w:pPr>
        <w:pStyle w:val="SignatureBlock"/>
        <w:spacing w:line="240" w:lineRule="auto"/>
        <w:ind w:left="0" w:firstLine="720"/>
        <w:rPr>
          <w:sz w:val="22"/>
          <w:szCs w:val="22"/>
        </w:rPr>
      </w:pPr>
      <w:r w:rsidRPr="002F7BE0">
        <w:rPr>
          <w:sz w:val="22"/>
          <w:szCs w:val="22"/>
        </w:rPr>
        <w:t>Beverly Hills, CA 90210</w:t>
      </w:r>
    </w:p>
    <w:p w14:paraId="44D07942" w14:textId="77777777" w:rsidR="002F7BE0" w:rsidRPr="001308A0" w:rsidRDefault="002F7BE0" w:rsidP="002F7BE0">
      <w:pPr>
        <w:pStyle w:val="SignatureBlock"/>
        <w:spacing w:line="240" w:lineRule="auto"/>
        <w:ind w:left="0" w:firstLine="720"/>
        <w:rPr>
          <w:sz w:val="22"/>
          <w:szCs w:val="22"/>
        </w:rPr>
      </w:pPr>
    </w:p>
    <w:p w14:paraId="0CC8A88E" w14:textId="77777777" w:rsidR="00935D34" w:rsidRPr="001308A0" w:rsidRDefault="00935D34" w:rsidP="00935D34">
      <w:pPr>
        <w:spacing w:line="240" w:lineRule="auto"/>
        <w:rPr>
          <w:sz w:val="22"/>
          <w:szCs w:val="22"/>
        </w:rPr>
      </w:pPr>
      <w:r w:rsidRPr="001308A0">
        <w:rPr>
          <w:sz w:val="22"/>
          <w:szCs w:val="22"/>
        </w:rPr>
        <w:tab/>
        <w:t xml:space="preserve">2. I served the following document: </w:t>
      </w:r>
    </w:p>
    <w:p w14:paraId="08F6FF52" w14:textId="77777777" w:rsidR="00935D34" w:rsidRPr="001308A0" w:rsidRDefault="00935D34" w:rsidP="00935D34">
      <w:pPr>
        <w:spacing w:line="240" w:lineRule="auto"/>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935D34" w:rsidRPr="001308A0" w14:paraId="4C3815E7" w14:textId="77777777" w:rsidTr="00B32C6F">
        <w:tc>
          <w:tcPr>
            <w:tcW w:w="9648" w:type="dxa"/>
            <w:tcBorders>
              <w:top w:val="nil"/>
              <w:left w:val="nil"/>
              <w:bottom w:val="single" w:sz="4" w:space="0" w:color="auto"/>
              <w:right w:val="nil"/>
            </w:tcBorders>
          </w:tcPr>
          <w:p w14:paraId="761505E9" w14:textId="77777777" w:rsidR="009E1B27" w:rsidRPr="009E1B27" w:rsidRDefault="00536B99" w:rsidP="009E1B27">
            <w:pPr>
              <w:pStyle w:val="SingleSpacing"/>
              <w:spacing w:line="240" w:lineRule="auto"/>
              <w:rPr>
                <w:sz w:val="22"/>
                <w:szCs w:val="24"/>
              </w:rPr>
            </w:pPr>
            <w:r>
              <w:rPr>
                <w:sz w:val="22"/>
                <w:szCs w:val="24"/>
              </w:rPr>
              <w:t xml:space="preserve"> </w:t>
            </w:r>
            <w:r w:rsidR="009E1B27" w:rsidRPr="009E1B27">
              <w:rPr>
                <w:sz w:val="22"/>
                <w:szCs w:val="24"/>
              </w:rPr>
              <w:t xml:space="preserve">Defendant’ 5 Star K-9 Academy, Inc </w:t>
            </w:r>
          </w:p>
          <w:p w14:paraId="06AD94F4" w14:textId="36DECA74" w:rsidR="00935D34" w:rsidRPr="001308A0" w:rsidRDefault="009E1B27" w:rsidP="009E1B27">
            <w:pPr>
              <w:pStyle w:val="SingleSpacing"/>
              <w:spacing w:line="240" w:lineRule="auto"/>
              <w:rPr>
                <w:sz w:val="24"/>
                <w:szCs w:val="24"/>
              </w:rPr>
            </w:pPr>
            <w:r w:rsidRPr="009E1B27">
              <w:rPr>
                <w:sz w:val="22"/>
                <w:szCs w:val="24"/>
              </w:rPr>
              <w:t xml:space="preserve">dba Master Dog Training, NOTICE OF MOTION </w:t>
            </w:r>
            <w:r>
              <w:rPr>
                <w:sz w:val="22"/>
                <w:szCs w:val="24"/>
              </w:rPr>
              <w:t xml:space="preserve">and MOTION </w:t>
            </w:r>
            <w:r w:rsidRPr="009E1B27">
              <w:rPr>
                <w:sz w:val="22"/>
                <w:szCs w:val="24"/>
              </w:rPr>
              <w:t>to compel arbitration and for order to stay proceedings pursuant to Code of Civil Procedure sections 1281.2 and 1281.4</w:t>
            </w:r>
            <w:r>
              <w:rPr>
                <w:sz w:val="22"/>
                <w:szCs w:val="24"/>
              </w:rPr>
              <w:t>, Memorandum of Points and Authorities, Order [proposed].</w:t>
            </w:r>
          </w:p>
        </w:tc>
      </w:tr>
    </w:tbl>
    <w:p w14:paraId="1EAD20C7" w14:textId="77777777" w:rsidR="00935D34" w:rsidRPr="001308A0" w:rsidRDefault="00935D34" w:rsidP="00935D34">
      <w:pPr>
        <w:spacing w:line="240" w:lineRule="auto"/>
        <w:rPr>
          <w:b/>
          <w:sz w:val="24"/>
          <w:szCs w:val="24"/>
        </w:rPr>
      </w:pPr>
    </w:p>
    <w:p w14:paraId="72CF2E4F" w14:textId="77777777" w:rsidR="00935D34" w:rsidRPr="001308A0" w:rsidRDefault="00935D34" w:rsidP="00935D34">
      <w:pPr>
        <w:spacing w:line="240" w:lineRule="auto"/>
        <w:rPr>
          <w:sz w:val="22"/>
          <w:szCs w:val="22"/>
        </w:rPr>
      </w:pPr>
      <w:r w:rsidRPr="001308A0">
        <w:rPr>
          <w:sz w:val="22"/>
          <w:szCs w:val="22"/>
        </w:rPr>
        <w:t>by enclosing a true copy in a sealed envelope addressed to each person whose name and address is shown below and depositing the envelope in the US mail with the postage fully prepaid.</w:t>
      </w:r>
    </w:p>
    <w:p w14:paraId="11307980" w14:textId="77777777" w:rsidR="00935D34" w:rsidRPr="001308A0" w:rsidRDefault="00935D34" w:rsidP="00935D34">
      <w:pPr>
        <w:autoSpaceDE w:val="0"/>
        <w:autoSpaceDN w:val="0"/>
        <w:adjustRightInd w:val="0"/>
        <w:spacing w:line="240" w:lineRule="auto"/>
        <w:rPr>
          <w:sz w:val="22"/>
          <w:szCs w:val="22"/>
        </w:rPr>
      </w:pPr>
    </w:p>
    <w:p w14:paraId="0BB1CD17" w14:textId="75EE9D3F" w:rsidR="00935D34" w:rsidRPr="001308A0" w:rsidRDefault="00935D34" w:rsidP="00935D34">
      <w:pPr>
        <w:pStyle w:val="SignatureBlock"/>
        <w:numPr>
          <w:ilvl w:val="0"/>
          <w:numId w:val="13"/>
        </w:numPr>
        <w:spacing w:line="240" w:lineRule="auto"/>
        <w:rPr>
          <w:sz w:val="22"/>
          <w:szCs w:val="22"/>
        </w:rPr>
      </w:pPr>
      <w:r w:rsidRPr="001308A0">
        <w:rPr>
          <w:sz w:val="22"/>
          <w:szCs w:val="22"/>
        </w:rPr>
        <w:t>Date of Mailing</w:t>
      </w:r>
      <w:r w:rsidR="000F7F0E" w:rsidRPr="001308A0">
        <w:rPr>
          <w:sz w:val="22"/>
          <w:szCs w:val="22"/>
        </w:rPr>
        <w:t xml:space="preserve">: </w:t>
      </w:r>
      <w:r w:rsidR="00391490">
        <w:rPr>
          <w:sz w:val="22"/>
          <w:szCs w:val="22"/>
        </w:rPr>
        <w:t>3/</w:t>
      </w:r>
      <w:r w:rsidR="00E94E27">
        <w:rPr>
          <w:sz w:val="22"/>
          <w:szCs w:val="22"/>
        </w:rPr>
        <w:t>19</w:t>
      </w:r>
      <w:r w:rsidR="00391490">
        <w:rPr>
          <w:sz w:val="22"/>
          <w:szCs w:val="22"/>
        </w:rPr>
        <w:t>/2023</w:t>
      </w:r>
      <w:r w:rsidRPr="001308A0">
        <w:rPr>
          <w:sz w:val="22"/>
          <w:szCs w:val="22"/>
        </w:rPr>
        <w:tab/>
      </w:r>
    </w:p>
    <w:p w14:paraId="3F159790" w14:textId="77777777" w:rsidR="00935D34" w:rsidRPr="001308A0" w:rsidRDefault="00935D34" w:rsidP="00935D34">
      <w:pPr>
        <w:pStyle w:val="SignatureBlock"/>
        <w:numPr>
          <w:ilvl w:val="0"/>
          <w:numId w:val="13"/>
        </w:numPr>
        <w:spacing w:line="240" w:lineRule="auto"/>
        <w:rPr>
          <w:sz w:val="22"/>
          <w:szCs w:val="22"/>
        </w:rPr>
      </w:pPr>
      <w:r w:rsidRPr="001308A0">
        <w:rPr>
          <w:sz w:val="22"/>
          <w:szCs w:val="22"/>
        </w:rPr>
        <w:t xml:space="preserve">Place of Mailing: Los Angeles, CA </w:t>
      </w:r>
    </w:p>
    <w:p w14:paraId="3A644F99" w14:textId="77777777" w:rsidR="00935D34" w:rsidRPr="001308A0" w:rsidRDefault="00935D34" w:rsidP="00935D34">
      <w:pPr>
        <w:pStyle w:val="SignatureBlock"/>
        <w:spacing w:line="240" w:lineRule="auto"/>
        <w:rPr>
          <w:sz w:val="22"/>
          <w:szCs w:val="22"/>
        </w:rPr>
      </w:pPr>
    </w:p>
    <w:p w14:paraId="354E63B8" w14:textId="77777777" w:rsidR="00935D34" w:rsidRPr="001308A0" w:rsidRDefault="00935D34" w:rsidP="00935D34">
      <w:pPr>
        <w:pStyle w:val="SignatureBlock"/>
        <w:spacing w:line="360" w:lineRule="auto"/>
        <w:ind w:left="0"/>
        <w:jc w:val="center"/>
        <w:rPr>
          <w:sz w:val="22"/>
          <w:szCs w:val="22"/>
          <w:u w:val="single"/>
        </w:rPr>
      </w:pPr>
      <w:r w:rsidRPr="001308A0">
        <w:rPr>
          <w:sz w:val="22"/>
          <w:szCs w:val="22"/>
          <w:u w:val="single"/>
        </w:rPr>
        <w:t>Name and Address of  Person Served:</w:t>
      </w:r>
    </w:p>
    <w:tbl>
      <w:tblPr>
        <w:tblW w:w="0" w:type="auto"/>
        <w:tblInd w:w="288" w:type="dxa"/>
        <w:tblLook w:val="04A0" w:firstRow="1" w:lastRow="0" w:firstColumn="1" w:lastColumn="0" w:noHBand="0" w:noVBand="1"/>
      </w:tblPr>
      <w:tblGrid>
        <w:gridCol w:w="4437"/>
        <w:gridCol w:w="4725"/>
      </w:tblGrid>
      <w:tr w:rsidR="00935D34" w:rsidRPr="001308A0" w14:paraId="03C8CC11" w14:textId="77777777" w:rsidTr="00B32C6F">
        <w:tc>
          <w:tcPr>
            <w:tcW w:w="4500" w:type="dxa"/>
          </w:tcPr>
          <w:p w14:paraId="1B545A18" w14:textId="40660EC7" w:rsidR="00935D34" w:rsidRDefault="00536B99" w:rsidP="00B32C6F">
            <w:pPr>
              <w:pStyle w:val="SignatureBlock"/>
              <w:spacing w:line="240" w:lineRule="auto"/>
              <w:ind w:left="0"/>
              <w:rPr>
                <w:sz w:val="22"/>
                <w:szCs w:val="22"/>
              </w:rPr>
            </w:pPr>
            <w:r>
              <w:rPr>
                <w:sz w:val="22"/>
                <w:szCs w:val="22"/>
              </w:rPr>
              <w:t xml:space="preserve">Attorney for </w:t>
            </w:r>
            <w:r w:rsidR="00AA3E35" w:rsidRPr="001308A0">
              <w:rPr>
                <w:sz w:val="22"/>
                <w:szCs w:val="22"/>
              </w:rPr>
              <w:t>Plaintiff</w:t>
            </w:r>
            <w:r w:rsidR="00AA3E35">
              <w:rPr>
                <w:sz w:val="22"/>
                <w:szCs w:val="22"/>
              </w:rPr>
              <w:t>:</w:t>
            </w:r>
          </w:p>
          <w:p w14:paraId="0E1112CE" w14:textId="77777777" w:rsidR="00AA3E35" w:rsidRPr="001308A0" w:rsidRDefault="00AA3E35" w:rsidP="00B32C6F">
            <w:pPr>
              <w:pStyle w:val="SignatureBlock"/>
              <w:spacing w:line="240" w:lineRule="auto"/>
              <w:ind w:left="0"/>
              <w:rPr>
                <w:sz w:val="22"/>
                <w:szCs w:val="22"/>
              </w:rPr>
            </w:pPr>
          </w:p>
        </w:tc>
        <w:tc>
          <w:tcPr>
            <w:tcW w:w="4788" w:type="dxa"/>
          </w:tcPr>
          <w:p w14:paraId="400B1246" w14:textId="1B1C8864" w:rsidR="00935D34" w:rsidRPr="001308A0" w:rsidRDefault="00536B99" w:rsidP="00B32C6F">
            <w:pPr>
              <w:pStyle w:val="SignatureBlock"/>
              <w:spacing w:line="240" w:lineRule="auto"/>
              <w:ind w:left="0"/>
              <w:rPr>
                <w:sz w:val="22"/>
                <w:szCs w:val="22"/>
              </w:rPr>
            </w:pPr>
            <w:r>
              <w:rPr>
                <w:sz w:val="22"/>
                <w:szCs w:val="22"/>
              </w:rPr>
              <w:t>Attorney for Defendants:</w:t>
            </w:r>
          </w:p>
        </w:tc>
      </w:tr>
      <w:tr w:rsidR="00935D34" w:rsidRPr="001308A0" w14:paraId="7C9D375C" w14:textId="77777777" w:rsidTr="00B32C6F">
        <w:tc>
          <w:tcPr>
            <w:tcW w:w="4500" w:type="dxa"/>
          </w:tcPr>
          <w:p w14:paraId="61F09A6B" w14:textId="2558B822" w:rsidR="001E50C8" w:rsidRPr="001E50C8" w:rsidRDefault="001E50C8" w:rsidP="001E50C8">
            <w:pPr>
              <w:spacing w:line="240" w:lineRule="auto"/>
              <w:rPr>
                <w:sz w:val="22"/>
                <w:szCs w:val="22"/>
              </w:rPr>
            </w:pPr>
            <w:r w:rsidRPr="001E50C8">
              <w:rPr>
                <w:sz w:val="22"/>
                <w:szCs w:val="22"/>
              </w:rPr>
              <w:t>Young W Ryu, Esq</w:t>
            </w:r>
          </w:p>
          <w:p w14:paraId="6660E318" w14:textId="77777777" w:rsidR="001E50C8" w:rsidRPr="001E50C8" w:rsidRDefault="001E50C8" w:rsidP="001E50C8">
            <w:pPr>
              <w:spacing w:line="240" w:lineRule="auto"/>
              <w:rPr>
                <w:sz w:val="22"/>
                <w:szCs w:val="22"/>
              </w:rPr>
            </w:pPr>
            <w:r w:rsidRPr="001E50C8">
              <w:rPr>
                <w:sz w:val="22"/>
                <w:szCs w:val="22"/>
              </w:rPr>
              <w:t>LOYR, APC</w:t>
            </w:r>
          </w:p>
          <w:p w14:paraId="0329341E" w14:textId="77777777" w:rsidR="001F47FA" w:rsidRPr="001F47FA" w:rsidRDefault="001F47FA" w:rsidP="001F47FA">
            <w:pPr>
              <w:spacing w:line="240" w:lineRule="auto"/>
              <w:rPr>
                <w:sz w:val="22"/>
                <w:szCs w:val="22"/>
              </w:rPr>
            </w:pPr>
            <w:r w:rsidRPr="001F47FA">
              <w:rPr>
                <w:sz w:val="22"/>
                <w:szCs w:val="22"/>
              </w:rPr>
              <w:t>1055 West 7th Street, Suite 2290</w:t>
            </w:r>
          </w:p>
          <w:p w14:paraId="1B99E091" w14:textId="5EC122BC" w:rsidR="00935D34" w:rsidRPr="001308A0" w:rsidRDefault="001F47FA" w:rsidP="001F47FA">
            <w:pPr>
              <w:spacing w:line="240" w:lineRule="auto"/>
              <w:rPr>
                <w:sz w:val="22"/>
                <w:szCs w:val="22"/>
              </w:rPr>
            </w:pPr>
            <w:r w:rsidRPr="001F47FA">
              <w:rPr>
                <w:sz w:val="22"/>
                <w:szCs w:val="22"/>
              </w:rPr>
              <w:t>Los Angeles CA 90017</w:t>
            </w:r>
          </w:p>
        </w:tc>
        <w:tc>
          <w:tcPr>
            <w:tcW w:w="4788" w:type="dxa"/>
          </w:tcPr>
          <w:p w14:paraId="2689ED0F" w14:textId="7A6425D3" w:rsidR="001E50C8" w:rsidRPr="001E50C8" w:rsidRDefault="001E50C8" w:rsidP="001E50C8">
            <w:pPr>
              <w:pStyle w:val="SignatureBlock"/>
              <w:spacing w:line="240" w:lineRule="auto"/>
              <w:ind w:left="0"/>
              <w:rPr>
                <w:sz w:val="22"/>
                <w:szCs w:val="22"/>
              </w:rPr>
            </w:pPr>
            <w:r w:rsidRPr="001E50C8">
              <w:rPr>
                <w:sz w:val="22"/>
                <w:szCs w:val="22"/>
              </w:rPr>
              <w:t xml:space="preserve">Natalia Foley, Esq </w:t>
            </w:r>
          </w:p>
          <w:p w14:paraId="145831D7" w14:textId="77777777" w:rsidR="001E50C8" w:rsidRPr="001E50C8" w:rsidRDefault="001E50C8" w:rsidP="001E50C8">
            <w:pPr>
              <w:pStyle w:val="SignatureBlock"/>
              <w:spacing w:line="240" w:lineRule="auto"/>
              <w:ind w:left="0"/>
              <w:rPr>
                <w:sz w:val="22"/>
                <w:szCs w:val="22"/>
              </w:rPr>
            </w:pPr>
            <w:r w:rsidRPr="001E50C8">
              <w:rPr>
                <w:sz w:val="22"/>
                <w:szCs w:val="22"/>
              </w:rPr>
              <w:t>Law Offices of Natalia Foley</w:t>
            </w:r>
          </w:p>
          <w:p w14:paraId="167CD355" w14:textId="77777777" w:rsidR="001E50C8" w:rsidRPr="001E50C8" w:rsidRDefault="001E50C8" w:rsidP="001E50C8">
            <w:pPr>
              <w:pStyle w:val="SignatureBlock"/>
              <w:spacing w:line="240" w:lineRule="auto"/>
              <w:ind w:left="0"/>
              <w:rPr>
                <w:sz w:val="22"/>
                <w:szCs w:val="22"/>
              </w:rPr>
            </w:pPr>
            <w:r w:rsidRPr="001E50C8">
              <w:rPr>
                <w:sz w:val="22"/>
                <w:szCs w:val="22"/>
              </w:rPr>
              <w:t>751 S Weir Canyon Rd Ste 157-455</w:t>
            </w:r>
          </w:p>
          <w:p w14:paraId="7948E59A" w14:textId="4DC42FA2" w:rsidR="00935D34" w:rsidRPr="001308A0" w:rsidRDefault="001E50C8" w:rsidP="001E50C8">
            <w:pPr>
              <w:pStyle w:val="SignatureBlock"/>
              <w:spacing w:line="240" w:lineRule="auto"/>
              <w:ind w:left="0"/>
              <w:rPr>
                <w:sz w:val="22"/>
                <w:szCs w:val="22"/>
              </w:rPr>
            </w:pPr>
            <w:r w:rsidRPr="001E50C8">
              <w:rPr>
                <w:sz w:val="22"/>
                <w:szCs w:val="22"/>
              </w:rPr>
              <w:t>Anaheim CA 92808</w:t>
            </w:r>
          </w:p>
        </w:tc>
      </w:tr>
      <w:tr w:rsidR="00935D34" w:rsidRPr="001308A0" w14:paraId="7906E9CB" w14:textId="77777777" w:rsidTr="00B32C6F">
        <w:tc>
          <w:tcPr>
            <w:tcW w:w="4500" w:type="dxa"/>
          </w:tcPr>
          <w:p w14:paraId="3661AC59" w14:textId="77777777" w:rsidR="00935D34" w:rsidRPr="001308A0" w:rsidRDefault="00935D34" w:rsidP="00B32C6F">
            <w:pPr>
              <w:pStyle w:val="SignatureBlock"/>
              <w:spacing w:line="240" w:lineRule="auto"/>
              <w:ind w:left="0"/>
              <w:rPr>
                <w:sz w:val="28"/>
                <w:szCs w:val="28"/>
              </w:rPr>
            </w:pPr>
          </w:p>
        </w:tc>
        <w:tc>
          <w:tcPr>
            <w:tcW w:w="4788" w:type="dxa"/>
          </w:tcPr>
          <w:p w14:paraId="5C1DA9C6" w14:textId="77777777" w:rsidR="00935D34" w:rsidRPr="001308A0" w:rsidRDefault="00935D34" w:rsidP="00B32C6F">
            <w:pPr>
              <w:pStyle w:val="SignatureBlock"/>
              <w:spacing w:line="240" w:lineRule="auto"/>
              <w:ind w:left="0"/>
              <w:rPr>
                <w:sz w:val="28"/>
                <w:szCs w:val="28"/>
              </w:rPr>
            </w:pPr>
          </w:p>
        </w:tc>
      </w:tr>
    </w:tbl>
    <w:p w14:paraId="1943FAEC" w14:textId="77777777" w:rsidR="00935D34" w:rsidRPr="001308A0" w:rsidRDefault="00935D34" w:rsidP="00935D34">
      <w:pPr>
        <w:tabs>
          <w:tab w:val="left" w:pos="720"/>
          <w:tab w:val="left" w:pos="1440"/>
          <w:tab w:val="left" w:pos="2160"/>
          <w:tab w:val="left" w:pos="2880"/>
          <w:tab w:val="left" w:pos="3600"/>
          <w:tab w:val="left" w:pos="4320"/>
        </w:tabs>
        <w:ind w:left="4320" w:hanging="4320"/>
        <w:rPr>
          <w:szCs w:val="28"/>
        </w:rPr>
      </w:pPr>
    </w:p>
    <w:p w14:paraId="5FFDF20B" w14:textId="77777777" w:rsidR="00935D34" w:rsidRPr="001308A0" w:rsidRDefault="00935D34" w:rsidP="00935D34">
      <w:pPr>
        <w:pStyle w:val="SignatureBlock"/>
        <w:spacing w:line="240" w:lineRule="auto"/>
        <w:ind w:left="0" w:firstLine="360"/>
        <w:rPr>
          <w:sz w:val="22"/>
          <w:szCs w:val="22"/>
        </w:rPr>
      </w:pPr>
      <w:r w:rsidRPr="001308A0">
        <w:rPr>
          <w:sz w:val="22"/>
          <w:szCs w:val="22"/>
        </w:rPr>
        <w:t>3. I declare under penalty of perjury under the laws of the State of California that the foregoing is true and correct.</w:t>
      </w:r>
    </w:p>
    <w:p w14:paraId="2C3B86AF" w14:textId="77777777" w:rsidR="00935D34" w:rsidRPr="001308A0" w:rsidRDefault="00935D34" w:rsidP="00935D34">
      <w:pPr>
        <w:pStyle w:val="SignatureBlock"/>
        <w:spacing w:line="240" w:lineRule="auto"/>
        <w:rPr>
          <w:sz w:val="22"/>
          <w:szCs w:val="22"/>
        </w:rPr>
      </w:pPr>
    </w:p>
    <w:p w14:paraId="02AAB6A1" w14:textId="7A9716D7" w:rsidR="00935D34" w:rsidRPr="001308A0" w:rsidRDefault="00935D34" w:rsidP="00935D34">
      <w:pPr>
        <w:pStyle w:val="SignatureBlock"/>
        <w:spacing w:line="240" w:lineRule="auto"/>
        <w:ind w:left="0"/>
        <w:rPr>
          <w:sz w:val="22"/>
          <w:szCs w:val="22"/>
        </w:rPr>
      </w:pPr>
      <w:r w:rsidRPr="001308A0">
        <w:rPr>
          <w:sz w:val="22"/>
          <w:szCs w:val="22"/>
        </w:rPr>
        <w:t xml:space="preserve">Date: </w:t>
      </w:r>
      <w:r w:rsidR="000F7F0E" w:rsidRPr="001308A0">
        <w:rPr>
          <w:sz w:val="22"/>
          <w:szCs w:val="22"/>
        </w:rPr>
        <w:t xml:space="preserve">      </w:t>
      </w:r>
      <w:r w:rsidR="00391490">
        <w:rPr>
          <w:sz w:val="22"/>
          <w:szCs w:val="22"/>
        </w:rPr>
        <w:t>3/</w:t>
      </w:r>
      <w:r w:rsidR="00E94E27">
        <w:rPr>
          <w:sz w:val="22"/>
          <w:szCs w:val="22"/>
        </w:rPr>
        <w:t>19</w:t>
      </w:r>
      <w:r w:rsidR="00391490">
        <w:rPr>
          <w:sz w:val="22"/>
          <w:szCs w:val="22"/>
        </w:rPr>
        <w:t>/2023</w:t>
      </w:r>
    </w:p>
    <w:p w14:paraId="6A2CE3CD" w14:textId="77777777" w:rsidR="00935D34" w:rsidRPr="001308A0" w:rsidRDefault="00935D34" w:rsidP="00935D34">
      <w:pPr>
        <w:pStyle w:val="SignatureBlock"/>
        <w:spacing w:line="360" w:lineRule="auto"/>
        <w:ind w:left="0"/>
        <w:rPr>
          <w:noProof/>
          <w:sz w:val="22"/>
          <w:szCs w:val="22"/>
        </w:rPr>
      </w:pPr>
      <w:r w:rsidRPr="001308A0">
        <w:rPr>
          <w:sz w:val="22"/>
          <w:szCs w:val="22"/>
        </w:rPr>
        <w:tab/>
      </w:r>
      <w:r w:rsidRPr="001308A0">
        <w:rPr>
          <w:sz w:val="22"/>
          <w:szCs w:val="22"/>
        </w:rPr>
        <w:tab/>
      </w:r>
      <w:r w:rsidRPr="001308A0">
        <w:rPr>
          <w:sz w:val="22"/>
          <w:szCs w:val="22"/>
        </w:rPr>
        <w:tab/>
      </w:r>
      <w:r w:rsidRPr="001308A0">
        <w:rPr>
          <w:sz w:val="22"/>
          <w:szCs w:val="22"/>
        </w:rPr>
        <w:tab/>
      </w:r>
      <w:r w:rsidRPr="001308A0">
        <w:rPr>
          <w:sz w:val="22"/>
          <w:szCs w:val="22"/>
        </w:rPr>
        <w:tab/>
      </w:r>
    </w:p>
    <w:p w14:paraId="520ECC79" w14:textId="77777777" w:rsidR="00935D34" w:rsidRPr="001308A0" w:rsidRDefault="00935D34" w:rsidP="00935D34">
      <w:pPr>
        <w:pStyle w:val="SignatureBlock"/>
        <w:spacing w:line="360" w:lineRule="auto"/>
        <w:ind w:left="0"/>
        <w:rPr>
          <w:sz w:val="22"/>
          <w:szCs w:val="22"/>
        </w:rPr>
      </w:pPr>
      <w:r w:rsidRPr="001308A0">
        <w:rPr>
          <w:sz w:val="22"/>
          <w:szCs w:val="22"/>
        </w:rPr>
        <w:tab/>
      </w:r>
      <w:r w:rsidRPr="001308A0">
        <w:rPr>
          <w:sz w:val="22"/>
          <w:szCs w:val="22"/>
        </w:rPr>
        <w:tab/>
      </w:r>
      <w:r w:rsidRPr="001308A0">
        <w:rPr>
          <w:sz w:val="22"/>
          <w:szCs w:val="22"/>
        </w:rPr>
        <w:tab/>
      </w:r>
      <w:r w:rsidRPr="001308A0">
        <w:rPr>
          <w:sz w:val="22"/>
          <w:szCs w:val="22"/>
        </w:rPr>
        <w:tab/>
        <w:t>____________________________</w:t>
      </w:r>
    </w:p>
    <w:p w14:paraId="1CC72F67" w14:textId="0BD0CA42" w:rsidR="00935D34" w:rsidRDefault="00935D34" w:rsidP="00935D34">
      <w:pPr>
        <w:pStyle w:val="SignatureBlock"/>
        <w:spacing w:line="360" w:lineRule="auto"/>
        <w:ind w:left="0"/>
        <w:rPr>
          <w:sz w:val="22"/>
          <w:szCs w:val="22"/>
        </w:rPr>
      </w:pPr>
      <w:r w:rsidRPr="001308A0">
        <w:rPr>
          <w:sz w:val="22"/>
          <w:szCs w:val="22"/>
        </w:rPr>
        <w:tab/>
      </w:r>
      <w:r w:rsidRPr="001308A0">
        <w:rPr>
          <w:sz w:val="22"/>
          <w:szCs w:val="22"/>
        </w:rPr>
        <w:tab/>
      </w:r>
      <w:r w:rsidRPr="001308A0">
        <w:rPr>
          <w:sz w:val="22"/>
          <w:szCs w:val="22"/>
        </w:rPr>
        <w:tab/>
      </w:r>
      <w:r w:rsidRPr="001308A0">
        <w:rPr>
          <w:sz w:val="22"/>
          <w:szCs w:val="22"/>
        </w:rPr>
        <w:tab/>
      </w:r>
      <w:r w:rsidRPr="001308A0">
        <w:rPr>
          <w:sz w:val="22"/>
          <w:szCs w:val="22"/>
        </w:rPr>
        <w:tab/>
        <w:t xml:space="preserve">By </w:t>
      </w:r>
      <w:r w:rsidR="00536B99">
        <w:rPr>
          <w:sz w:val="22"/>
          <w:szCs w:val="22"/>
        </w:rPr>
        <w:t>Irina Palees,</w:t>
      </w:r>
    </w:p>
    <w:p w14:paraId="63EC018B" w14:textId="0BA41245" w:rsidR="00536B99" w:rsidRPr="001308A0" w:rsidRDefault="00536B99" w:rsidP="00935D34">
      <w:pPr>
        <w:pStyle w:val="SignatureBlock"/>
        <w:spacing w:line="360" w:lineRule="auto"/>
        <w:ind w:left="0"/>
        <w:rPr>
          <w:sz w:val="22"/>
          <w:szCs w:val="22"/>
        </w:rPr>
      </w:pPr>
      <w:r>
        <w:rPr>
          <w:sz w:val="22"/>
          <w:szCs w:val="22"/>
        </w:rPr>
        <w:tab/>
      </w:r>
      <w:r>
        <w:rPr>
          <w:sz w:val="22"/>
          <w:szCs w:val="22"/>
        </w:rPr>
        <w:tab/>
      </w:r>
      <w:r>
        <w:rPr>
          <w:sz w:val="22"/>
          <w:szCs w:val="22"/>
        </w:rPr>
        <w:tab/>
      </w:r>
      <w:r>
        <w:rPr>
          <w:sz w:val="22"/>
          <w:szCs w:val="22"/>
        </w:rPr>
        <w:tab/>
      </w:r>
      <w:r>
        <w:rPr>
          <w:sz w:val="22"/>
          <w:szCs w:val="22"/>
        </w:rPr>
        <w:tab/>
        <w:t>Legal assistant to attorney Natalia Foley</w:t>
      </w:r>
    </w:p>
    <w:p w14:paraId="2072360C" w14:textId="77777777" w:rsidR="00935D34" w:rsidRPr="001308A0" w:rsidRDefault="00935D34" w:rsidP="00935D34">
      <w:pPr>
        <w:pStyle w:val="SignatureBlock"/>
        <w:spacing w:line="360" w:lineRule="auto"/>
        <w:rPr>
          <w:sz w:val="22"/>
          <w:szCs w:val="22"/>
        </w:rPr>
      </w:pPr>
    </w:p>
    <w:p w14:paraId="5890239A" w14:textId="77777777" w:rsidR="00935D34" w:rsidRPr="001308A0" w:rsidRDefault="00935D34" w:rsidP="00935D34">
      <w:pPr>
        <w:pStyle w:val="SignatureBlock"/>
        <w:spacing w:line="360" w:lineRule="auto"/>
        <w:ind w:left="0"/>
        <w:jc w:val="center"/>
        <w:rPr>
          <w:sz w:val="22"/>
          <w:szCs w:val="22"/>
          <w:u w:val="single"/>
        </w:rPr>
      </w:pPr>
    </w:p>
    <w:p w14:paraId="2CB2C275" w14:textId="146415A9" w:rsidR="00F82651" w:rsidRDefault="00F82651" w:rsidP="00574FF3">
      <w:pPr>
        <w:rPr>
          <w:bCs/>
          <w:sz w:val="28"/>
          <w:szCs w:val="28"/>
        </w:rPr>
      </w:pPr>
    </w:p>
    <w:p w14:paraId="5E9FB1D6" w14:textId="2F764D7D" w:rsidR="001E50C8" w:rsidRDefault="001E50C8" w:rsidP="00574FF3">
      <w:pPr>
        <w:rPr>
          <w:bCs/>
          <w:sz w:val="28"/>
          <w:szCs w:val="28"/>
        </w:rPr>
      </w:pPr>
    </w:p>
    <w:sectPr w:rsidR="001E50C8">
      <w:headerReference w:type="even" r:id="rId13"/>
      <w:headerReference w:type="default" r:id="rId14"/>
      <w:footerReference w:type="even" r:id="rId15"/>
      <w:footerReference w:type="default" r:id="rId16"/>
      <w:headerReference w:type="first" r:id="rId17"/>
      <w:footerReference w:type="first" r:id="rId18"/>
      <w:pgSz w:w="12240" w:h="15840" w:code="1"/>
      <w:pgMar w:top="-1440" w:right="690" w:bottom="-847" w:left="2100" w:header="720" w:footer="251"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3E2D" w14:textId="77777777" w:rsidR="007252C8" w:rsidRDefault="007252C8">
      <w:r>
        <w:separator/>
      </w:r>
    </w:p>
  </w:endnote>
  <w:endnote w:type="continuationSeparator" w:id="0">
    <w:p w14:paraId="1FA54233" w14:textId="77777777" w:rsidR="007252C8" w:rsidRDefault="0072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B6E9" w14:textId="77777777" w:rsidR="00096DE7" w:rsidRDefault="00096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63CF" w14:textId="77777777" w:rsidR="00387830" w:rsidRDefault="00387830">
    <w:pPr>
      <w:pStyle w:val="Footer"/>
      <w:framePr w:wrap="around" w:vAnchor="text" w:hAnchor="margin" w:xAlign="center" w:y="1"/>
      <w:rPr>
        <w:rStyle w:val="PageNumber"/>
      </w:rPr>
    </w:pPr>
  </w:p>
  <w:p w14:paraId="050CCACE" w14:textId="77777777" w:rsidR="00387830" w:rsidRDefault="00387830">
    <w:pPr>
      <w:widowControl w:val="0"/>
      <w:spacing w:line="240" w:lineRule="auto"/>
      <w:ind w:left="115"/>
      <w:jc w:val="center"/>
      <w:rPr>
        <w:color w:val="000000"/>
        <w:spacing w:val="-6"/>
        <w:sz w:val="20"/>
        <w:szCs w:val="29"/>
      </w:rPr>
    </w:pPr>
    <w:r>
      <w:rPr>
        <w:color w:val="000000"/>
        <w:spacing w:val="-6"/>
        <w:sz w:val="20"/>
        <w:szCs w:val="29"/>
      </w:rPr>
      <w:t>___________________________________________________________________________________________________</w:t>
    </w:r>
  </w:p>
  <w:p w14:paraId="56CCE2B4" w14:textId="77777777" w:rsidR="00387830" w:rsidRDefault="00387830">
    <w:pPr>
      <w:widowControl w:val="0"/>
      <w:spacing w:line="40" w:lineRule="exact"/>
      <w:ind w:left="115"/>
      <w:jc w:val="center"/>
      <w:rPr>
        <w:color w:val="000000"/>
        <w:spacing w:val="-6"/>
        <w:sz w:val="20"/>
        <w:szCs w:val="29"/>
      </w:rPr>
    </w:pPr>
  </w:p>
  <w:p w14:paraId="0D21F121" w14:textId="77777777" w:rsidR="00DE13EF" w:rsidRPr="00DE13EF" w:rsidRDefault="00DE13EF" w:rsidP="00916F6F">
    <w:pPr>
      <w:pStyle w:val="Footer"/>
      <w:widowControl w:val="0"/>
      <w:tabs>
        <w:tab w:val="clear" w:pos="4320"/>
        <w:tab w:val="clear" w:pos="8640"/>
        <w:tab w:val="center" w:pos="4550"/>
        <w:tab w:val="right" w:pos="9660"/>
      </w:tabs>
      <w:spacing w:line="200" w:lineRule="exact"/>
      <w:ind w:right="-130"/>
      <w:jc w:val="center"/>
      <w:rPr>
        <w:sz w:val="12"/>
        <w:szCs w:val="24"/>
      </w:rPr>
    </w:pPr>
    <w:r w:rsidRPr="00DE13EF">
      <w:rPr>
        <w:rFonts w:ascii="Cambria" w:hAnsi="Cambria"/>
        <w:sz w:val="22"/>
        <w:szCs w:val="28"/>
      </w:rPr>
      <w:t xml:space="preserve">~ </w:t>
    </w:r>
    <w:r w:rsidRPr="00DE13EF">
      <w:rPr>
        <w:rFonts w:ascii="Calibri" w:hAnsi="Calibri"/>
        <w:sz w:val="12"/>
        <w:szCs w:val="24"/>
      </w:rPr>
      <w:fldChar w:fldCharType="begin"/>
    </w:r>
    <w:r w:rsidRPr="00DE13EF">
      <w:rPr>
        <w:sz w:val="12"/>
        <w:szCs w:val="24"/>
      </w:rPr>
      <w:instrText xml:space="preserve"> PAGE    \* MERGEFORMAT </w:instrText>
    </w:r>
    <w:r w:rsidRPr="00DE13EF">
      <w:rPr>
        <w:rFonts w:ascii="Calibri" w:hAnsi="Calibri"/>
        <w:sz w:val="12"/>
        <w:szCs w:val="24"/>
      </w:rPr>
      <w:fldChar w:fldCharType="separate"/>
    </w:r>
    <w:r w:rsidR="001308A0" w:rsidRPr="001308A0">
      <w:rPr>
        <w:rFonts w:ascii="Cambria" w:hAnsi="Cambria"/>
        <w:noProof/>
        <w:sz w:val="22"/>
        <w:szCs w:val="28"/>
      </w:rPr>
      <w:t>35</w:t>
    </w:r>
    <w:r w:rsidRPr="00DE13EF">
      <w:rPr>
        <w:rFonts w:ascii="Cambria" w:hAnsi="Cambria"/>
        <w:sz w:val="22"/>
        <w:szCs w:val="28"/>
      </w:rPr>
      <w:fldChar w:fldCharType="end"/>
    </w:r>
    <w:r w:rsidRPr="00DE13EF">
      <w:rPr>
        <w:rFonts w:ascii="Cambria" w:hAnsi="Cambria"/>
        <w:sz w:val="22"/>
        <w:szCs w:val="28"/>
      </w:rPr>
      <w:t xml:space="preserve"> ~</w:t>
    </w:r>
  </w:p>
  <w:p w14:paraId="6A2C3B61" w14:textId="4F050589" w:rsidR="00387830" w:rsidRPr="00983A4C" w:rsidRDefault="00096DE7" w:rsidP="00916F6F">
    <w:pPr>
      <w:pStyle w:val="Footer"/>
      <w:widowControl w:val="0"/>
      <w:tabs>
        <w:tab w:val="clear" w:pos="4320"/>
        <w:tab w:val="clear" w:pos="8640"/>
        <w:tab w:val="center" w:pos="4550"/>
        <w:tab w:val="right" w:pos="9660"/>
      </w:tabs>
      <w:spacing w:line="200" w:lineRule="exact"/>
      <w:ind w:right="-130"/>
      <w:jc w:val="center"/>
      <w:rPr>
        <w:sz w:val="12"/>
      </w:rPr>
    </w:pPr>
    <w:r>
      <w:rPr>
        <w:sz w:val="16"/>
        <w:szCs w:val="24"/>
      </w:rPr>
      <w:t>MOTION</w:t>
    </w:r>
    <w:r w:rsidR="008C2848" w:rsidRPr="008C2848">
      <w:rPr>
        <w:sz w:val="16"/>
        <w:szCs w:val="24"/>
      </w:rPr>
      <w:t xml:space="preserve"> TO COMPEL ARBITRATION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9AA1" w14:textId="77777777" w:rsidR="00096DE7" w:rsidRDefault="00096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5FC5" w14:textId="77777777" w:rsidR="007252C8" w:rsidRDefault="007252C8">
      <w:r>
        <w:separator/>
      </w:r>
    </w:p>
  </w:footnote>
  <w:footnote w:type="continuationSeparator" w:id="0">
    <w:p w14:paraId="5A57AEEB" w14:textId="77777777" w:rsidR="007252C8" w:rsidRDefault="00725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3A30" w14:textId="77777777" w:rsidR="00096DE7" w:rsidRDefault="00096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A068" w14:textId="2775847C" w:rsidR="00387830" w:rsidRDefault="004D4C62">
    <w:pPr>
      <w:pStyle w:val="Header"/>
    </w:pPr>
    <w:r>
      <w:rPr>
        <w:noProof/>
      </w:rPr>
      <mc:AlternateContent>
        <mc:Choice Requires="wps">
          <w:drawing>
            <wp:anchor distT="0" distB="0" distL="114299" distR="114299" simplePos="0" relativeHeight="251658240" behindDoc="0" locked="0" layoutInCell="1" allowOverlap="1" wp14:anchorId="359301D9" wp14:editId="0FCF86DD">
              <wp:simplePos x="0" y="0"/>
              <wp:positionH relativeFrom="margin">
                <wp:posOffset>6222999</wp:posOffset>
              </wp:positionH>
              <wp:positionV relativeFrom="page">
                <wp:posOffset>-27940</wp:posOffset>
              </wp:positionV>
              <wp:extent cx="0" cy="10058400"/>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B0BA56" id="Straight Connector 4"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90pt,-2.2pt" to="490pt,7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">
              <w10:wrap anchorx="margin" anchory="page"/>
            </v:line>
          </w:pict>
        </mc:Fallback>
      </mc:AlternateContent>
    </w:r>
    <w:r>
      <w:rPr>
        <w:noProof/>
      </w:rPr>
      <mc:AlternateContent>
        <mc:Choice Requires="wps">
          <w:drawing>
            <wp:anchor distT="0" distB="0" distL="114299" distR="114299" simplePos="0" relativeHeight="251656192" behindDoc="0" locked="0" layoutInCell="1" allowOverlap="1" wp14:anchorId="782CE65F" wp14:editId="325D5359">
              <wp:simplePos x="0" y="0"/>
              <wp:positionH relativeFrom="margin">
                <wp:posOffset>-44451</wp:posOffset>
              </wp:positionH>
              <wp:positionV relativeFrom="page">
                <wp:posOffset>39370</wp:posOffset>
              </wp:positionV>
              <wp:extent cx="0" cy="100584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C106D" id="Straight Connector 3" o:spid="_x0000_s1026" style="position:absolute;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5pt,3.1pt" to="-3.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9A54F83" wp14:editId="361CAF99">
              <wp:simplePos x="0" y="0"/>
              <wp:positionH relativeFrom="margin">
                <wp:posOffset>-640080</wp:posOffset>
              </wp:positionH>
              <wp:positionV relativeFrom="margin">
                <wp:posOffset>0</wp:posOffset>
              </wp:positionV>
              <wp:extent cx="457200" cy="822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wps:spPr>
                    <wps:txbx>
                      <w:txbxContent>
                        <w:p w14:paraId="0832104F" w14:textId="77777777" w:rsidR="00387830" w:rsidRDefault="00387830">
                          <w:pPr>
                            <w:jc w:val="right"/>
                          </w:pPr>
                          <w:r>
                            <w:t>1</w:t>
                          </w:r>
                        </w:p>
                        <w:p w14:paraId="03A85B9A" w14:textId="77777777" w:rsidR="00387830" w:rsidRDefault="00387830">
                          <w:pPr>
                            <w:jc w:val="right"/>
                          </w:pPr>
                          <w:r>
                            <w:t>2</w:t>
                          </w:r>
                        </w:p>
                        <w:p w14:paraId="6CCEDF8F" w14:textId="77777777" w:rsidR="00387830" w:rsidRDefault="00387830">
                          <w:pPr>
                            <w:jc w:val="right"/>
                          </w:pPr>
                          <w:r>
                            <w:t>3</w:t>
                          </w:r>
                        </w:p>
                        <w:p w14:paraId="57636F21" w14:textId="77777777" w:rsidR="00387830" w:rsidRDefault="00387830">
                          <w:pPr>
                            <w:jc w:val="right"/>
                          </w:pPr>
                          <w:r>
                            <w:t>4</w:t>
                          </w:r>
                        </w:p>
                        <w:p w14:paraId="1CAB1A56" w14:textId="77777777" w:rsidR="00387830" w:rsidRDefault="00387830">
                          <w:pPr>
                            <w:jc w:val="right"/>
                          </w:pPr>
                          <w:r>
                            <w:t>5</w:t>
                          </w:r>
                        </w:p>
                        <w:p w14:paraId="6B1E0472" w14:textId="77777777" w:rsidR="00387830" w:rsidRDefault="00387830">
                          <w:pPr>
                            <w:jc w:val="right"/>
                          </w:pPr>
                          <w:r>
                            <w:t>6</w:t>
                          </w:r>
                        </w:p>
                        <w:p w14:paraId="799D73E2" w14:textId="77777777" w:rsidR="00387830" w:rsidRDefault="00387830">
                          <w:pPr>
                            <w:jc w:val="right"/>
                          </w:pPr>
                          <w:r>
                            <w:t>7</w:t>
                          </w:r>
                        </w:p>
                        <w:p w14:paraId="2873A9A7" w14:textId="77777777" w:rsidR="00387830" w:rsidRDefault="00387830">
                          <w:pPr>
                            <w:jc w:val="right"/>
                          </w:pPr>
                          <w:r>
                            <w:t>8</w:t>
                          </w:r>
                        </w:p>
                        <w:p w14:paraId="78402B94" w14:textId="77777777" w:rsidR="00387830" w:rsidRDefault="00387830">
                          <w:pPr>
                            <w:jc w:val="right"/>
                          </w:pPr>
                          <w:r>
                            <w:t>9</w:t>
                          </w:r>
                        </w:p>
                        <w:p w14:paraId="50D4CAA5" w14:textId="77777777" w:rsidR="00387830" w:rsidRDefault="00387830">
                          <w:pPr>
                            <w:jc w:val="right"/>
                          </w:pPr>
                          <w:r>
                            <w:t>10</w:t>
                          </w:r>
                        </w:p>
                        <w:p w14:paraId="0E6EFBC7" w14:textId="77777777" w:rsidR="00387830" w:rsidRDefault="00387830">
                          <w:pPr>
                            <w:jc w:val="right"/>
                          </w:pPr>
                          <w:r>
                            <w:t>11</w:t>
                          </w:r>
                        </w:p>
                        <w:p w14:paraId="52BDC0FB" w14:textId="77777777" w:rsidR="00387830" w:rsidRDefault="00387830">
                          <w:pPr>
                            <w:jc w:val="right"/>
                          </w:pPr>
                          <w:r>
                            <w:t>12</w:t>
                          </w:r>
                        </w:p>
                        <w:p w14:paraId="54A14628" w14:textId="77777777" w:rsidR="00387830" w:rsidRDefault="00387830">
                          <w:pPr>
                            <w:jc w:val="right"/>
                          </w:pPr>
                          <w:r>
                            <w:t>13</w:t>
                          </w:r>
                        </w:p>
                        <w:p w14:paraId="4A0D58BA" w14:textId="77777777" w:rsidR="00387830" w:rsidRDefault="00387830">
                          <w:pPr>
                            <w:jc w:val="right"/>
                          </w:pPr>
                          <w:r>
                            <w:t>14</w:t>
                          </w:r>
                        </w:p>
                        <w:p w14:paraId="7D11BC7F" w14:textId="77777777" w:rsidR="00387830" w:rsidRDefault="00387830">
                          <w:pPr>
                            <w:jc w:val="right"/>
                          </w:pPr>
                          <w:r>
                            <w:t>15</w:t>
                          </w:r>
                        </w:p>
                        <w:p w14:paraId="2C7947AD" w14:textId="77777777" w:rsidR="00387830" w:rsidRDefault="00387830">
                          <w:pPr>
                            <w:jc w:val="right"/>
                          </w:pPr>
                          <w:r>
                            <w:t>16</w:t>
                          </w:r>
                        </w:p>
                        <w:p w14:paraId="43BF9549" w14:textId="77777777" w:rsidR="00387830" w:rsidRDefault="00387830">
                          <w:pPr>
                            <w:jc w:val="right"/>
                          </w:pPr>
                          <w:r>
                            <w:t>17</w:t>
                          </w:r>
                        </w:p>
                        <w:p w14:paraId="27CED867" w14:textId="77777777" w:rsidR="00387830" w:rsidRDefault="00387830">
                          <w:pPr>
                            <w:jc w:val="right"/>
                          </w:pPr>
                          <w:r>
                            <w:t>18</w:t>
                          </w:r>
                        </w:p>
                        <w:p w14:paraId="4550BAD0" w14:textId="77777777" w:rsidR="00387830" w:rsidRDefault="00387830">
                          <w:pPr>
                            <w:jc w:val="right"/>
                          </w:pPr>
                          <w:r>
                            <w:t>19</w:t>
                          </w:r>
                        </w:p>
                        <w:p w14:paraId="451B9DC5" w14:textId="77777777" w:rsidR="00387830" w:rsidRDefault="00387830">
                          <w:pPr>
                            <w:jc w:val="right"/>
                          </w:pPr>
                          <w:r>
                            <w:t>20</w:t>
                          </w:r>
                        </w:p>
                        <w:p w14:paraId="4F807119" w14:textId="77777777" w:rsidR="00387830" w:rsidRDefault="00387830">
                          <w:pPr>
                            <w:jc w:val="right"/>
                          </w:pPr>
                          <w:r>
                            <w:t>21</w:t>
                          </w:r>
                        </w:p>
                        <w:p w14:paraId="0D7FA074" w14:textId="77777777" w:rsidR="00387830" w:rsidRDefault="00387830">
                          <w:pPr>
                            <w:jc w:val="right"/>
                          </w:pPr>
                          <w:r>
                            <w:t>22</w:t>
                          </w:r>
                        </w:p>
                        <w:p w14:paraId="743B49D8" w14:textId="77777777" w:rsidR="00387830" w:rsidRDefault="00387830">
                          <w:pPr>
                            <w:jc w:val="right"/>
                          </w:pPr>
                          <w:r>
                            <w:t>23</w:t>
                          </w:r>
                        </w:p>
                        <w:p w14:paraId="218CDD28" w14:textId="77777777" w:rsidR="00387830" w:rsidRDefault="00387830">
                          <w:pPr>
                            <w:jc w:val="right"/>
                          </w:pPr>
                          <w:r>
                            <w:t>24</w:t>
                          </w:r>
                        </w:p>
                        <w:p w14:paraId="340CFA69" w14:textId="77777777" w:rsidR="00387830" w:rsidRDefault="00387830">
                          <w:pPr>
                            <w:jc w:val="right"/>
                          </w:pPr>
                          <w:r>
                            <w:t>25</w:t>
                          </w:r>
                        </w:p>
                        <w:p w14:paraId="70EF4E6E" w14:textId="77777777" w:rsidR="00387830" w:rsidRDefault="00387830">
                          <w:pPr>
                            <w:jc w:val="right"/>
                          </w:pPr>
                          <w:r>
                            <w:t>26</w:t>
                          </w:r>
                        </w:p>
                        <w:p w14:paraId="27A0CC52" w14:textId="77777777" w:rsidR="00387830" w:rsidRDefault="00387830">
                          <w:pPr>
                            <w:jc w:val="right"/>
                          </w:pPr>
                          <w:r>
                            <w:t>27</w:t>
                          </w:r>
                        </w:p>
                        <w:p w14:paraId="5ECB3117" w14:textId="77777777" w:rsidR="00387830" w:rsidRDefault="00387830">
                          <w:pPr>
                            <w:jc w:val="right"/>
                          </w:pPr>
                          <w:r>
                            <w:t>28</w:t>
                          </w:r>
                        </w:p>
                        <w:p w14:paraId="34272E40" w14:textId="77777777" w:rsidR="00387830" w:rsidRDefault="0038783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9A54F83" id="_x0000_t202" coordsize="21600,21600" o:spt="202" path="m,l,21600r21600,l21600,xe">
              <v:stroke joinstyle="miter"/>
              <v:path gradientshapeok="t" o:connecttype="rect"/>
            </v:shapetype>
            <v:shape id="Text Box 2"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832104F" w14:textId="77777777" w:rsidR="00387830" w:rsidRDefault="00387830">
                    <w:pPr>
                      <w:jc w:val="right"/>
                    </w:pPr>
                    <w:r>
                      <w:t>1</w:t>
                    </w:r>
                  </w:p>
                  <w:p w14:paraId="03A85B9A" w14:textId="77777777" w:rsidR="00387830" w:rsidRDefault="00387830">
                    <w:pPr>
                      <w:jc w:val="right"/>
                    </w:pPr>
                    <w:r>
                      <w:t>2</w:t>
                    </w:r>
                  </w:p>
                  <w:p w14:paraId="6CCEDF8F" w14:textId="77777777" w:rsidR="00387830" w:rsidRDefault="00387830">
                    <w:pPr>
                      <w:jc w:val="right"/>
                    </w:pPr>
                    <w:r>
                      <w:t>3</w:t>
                    </w:r>
                  </w:p>
                  <w:p w14:paraId="57636F21" w14:textId="77777777" w:rsidR="00387830" w:rsidRDefault="00387830">
                    <w:pPr>
                      <w:jc w:val="right"/>
                    </w:pPr>
                    <w:r>
                      <w:t>4</w:t>
                    </w:r>
                  </w:p>
                  <w:p w14:paraId="1CAB1A56" w14:textId="77777777" w:rsidR="00387830" w:rsidRDefault="00387830">
                    <w:pPr>
                      <w:jc w:val="right"/>
                    </w:pPr>
                    <w:r>
                      <w:t>5</w:t>
                    </w:r>
                  </w:p>
                  <w:p w14:paraId="6B1E0472" w14:textId="77777777" w:rsidR="00387830" w:rsidRDefault="00387830">
                    <w:pPr>
                      <w:jc w:val="right"/>
                    </w:pPr>
                    <w:r>
                      <w:t>6</w:t>
                    </w:r>
                  </w:p>
                  <w:p w14:paraId="799D73E2" w14:textId="77777777" w:rsidR="00387830" w:rsidRDefault="00387830">
                    <w:pPr>
                      <w:jc w:val="right"/>
                    </w:pPr>
                    <w:r>
                      <w:t>7</w:t>
                    </w:r>
                  </w:p>
                  <w:p w14:paraId="2873A9A7" w14:textId="77777777" w:rsidR="00387830" w:rsidRDefault="00387830">
                    <w:pPr>
                      <w:jc w:val="right"/>
                    </w:pPr>
                    <w:r>
                      <w:t>8</w:t>
                    </w:r>
                  </w:p>
                  <w:p w14:paraId="78402B94" w14:textId="77777777" w:rsidR="00387830" w:rsidRDefault="00387830">
                    <w:pPr>
                      <w:jc w:val="right"/>
                    </w:pPr>
                    <w:r>
                      <w:t>9</w:t>
                    </w:r>
                  </w:p>
                  <w:p w14:paraId="50D4CAA5" w14:textId="77777777" w:rsidR="00387830" w:rsidRDefault="00387830">
                    <w:pPr>
                      <w:jc w:val="right"/>
                    </w:pPr>
                    <w:r>
                      <w:t>10</w:t>
                    </w:r>
                  </w:p>
                  <w:p w14:paraId="0E6EFBC7" w14:textId="77777777" w:rsidR="00387830" w:rsidRDefault="00387830">
                    <w:pPr>
                      <w:jc w:val="right"/>
                    </w:pPr>
                    <w:r>
                      <w:t>11</w:t>
                    </w:r>
                  </w:p>
                  <w:p w14:paraId="52BDC0FB" w14:textId="77777777" w:rsidR="00387830" w:rsidRDefault="00387830">
                    <w:pPr>
                      <w:jc w:val="right"/>
                    </w:pPr>
                    <w:r>
                      <w:t>12</w:t>
                    </w:r>
                  </w:p>
                  <w:p w14:paraId="54A14628" w14:textId="77777777" w:rsidR="00387830" w:rsidRDefault="00387830">
                    <w:pPr>
                      <w:jc w:val="right"/>
                    </w:pPr>
                    <w:r>
                      <w:t>13</w:t>
                    </w:r>
                  </w:p>
                  <w:p w14:paraId="4A0D58BA" w14:textId="77777777" w:rsidR="00387830" w:rsidRDefault="00387830">
                    <w:pPr>
                      <w:jc w:val="right"/>
                    </w:pPr>
                    <w:r>
                      <w:t>14</w:t>
                    </w:r>
                  </w:p>
                  <w:p w14:paraId="7D11BC7F" w14:textId="77777777" w:rsidR="00387830" w:rsidRDefault="00387830">
                    <w:pPr>
                      <w:jc w:val="right"/>
                    </w:pPr>
                    <w:r>
                      <w:t>15</w:t>
                    </w:r>
                  </w:p>
                  <w:p w14:paraId="2C7947AD" w14:textId="77777777" w:rsidR="00387830" w:rsidRDefault="00387830">
                    <w:pPr>
                      <w:jc w:val="right"/>
                    </w:pPr>
                    <w:r>
                      <w:t>16</w:t>
                    </w:r>
                  </w:p>
                  <w:p w14:paraId="43BF9549" w14:textId="77777777" w:rsidR="00387830" w:rsidRDefault="00387830">
                    <w:pPr>
                      <w:jc w:val="right"/>
                    </w:pPr>
                    <w:r>
                      <w:t>17</w:t>
                    </w:r>
                  </w:p>
                  <w:p w14:paraId="27CED867" w14:textId="77777777" w:rsidR="00387830" w:rsidRDefault="00387830">
                    <w:pPr>
                      <w:jc w:val="right"/>
                    </w:pPr>
                    <w:r>
                      <w:t>18</w:t>
                    </w:r>
                  </w:p>
                  <w:p w14:paraId="4550BAD0" w14:textId="77777777" w:rsidR="00387830" w:rsidRDefault="00387830">
                    <w:pPr>
                      <w:jc w:val="right"/>
                    </w:pPr>
                    <w:r>
                      <w:t>19</w:t>
                    </w:r>
                  </w:p>
                  <w:p w14:paraId="451B9DC5" w14:textId="77777777" w:rsidR="00387830" w:rsidRDefault="00387830">
                    <w:pPr>
                      <w:jc w:val="right"/>
                    </w:pPr>
                    <w:r>
                      <w:t>20</w:t>
                    </w:r>
                  </w:p>
                  <w:p w14:paraId="4F807119" w14:textId="77777777" w:rsidR="00387830" w:rsidRDefault="00387830">
                    <w:pPr>
                      <w:jc w:val="right"/>
                    </w:pPr>
                    <w:r>
                      <w:t>21</w:t>
                    </w:r>
                  </w:p>
                  <w:p w14:paraId="0D7FA074" w14:textId="77777777" w:rsidR="00387830" w:rsidRDefault="00387830">
                    <w:pPr>
                      <w:jc w:val="right"/>
                    </w:pPr>
                    <w:r>
                      <w:t>22</w:t>
                    </w:r>
                  </w:p>
                  <w:p w14:paraId="743B49D8" w14:textId="77777777" w:rsidR="00387830" w:rsidRDefault="00387830">
                    <w:pPr>
                      <w:jc w:val="right"/>
                    </w:pPr>
                    <w:r>
                      <w:t>23</w:t>
                    </w:r>
                  </w:p>
                  <w:p w14:paraId="218CDD28" w14:textId="77777777" w:rsidR="00387830" w:rsidRDefault="00387830">
                    <w:pPr>
                      <w:jc w:val="right"/>
                    </w:pPr>
                    <w:r>
                      <w:t>24</w:t>
                    </w:r>
                  </w:p>
                  <w:p w14:paraId="340CFA69" w14:textId="77777777" w:rsidR="00387830" w:rsidRDefault="00387830">
                    <w:pPr>
                      <w:jc w:val="right"/>
                    </w:pPr>
                    <w:r>
                      <w:t>25</w:t>
                    </w:r>
                  </w:p>
                  <w:p w14:paraId="70EF4E6E" w14:textId="77777777" w:rsidR="00387830" w:rsidRDefault="00387830">
                    <w:pPr>
                      <w:jc w:val="right"/>
                    </w:pPr>
                    <w:r>
                      <w:t>26</w:t>
                    </w:r>
                  </w:p>
                  <w:p w14:paraId="27A0CC52" w14:textId="77777777" w:rsidR="00387830" w:rsidRDefault="00387830">
                    <w:pPr>
                      <w:jc w:val="right"/>
                    </w:pPr>
                    <w:r>
                      <w:t>27</w:t>
                    </w:r>
                  </w:p>
                  <w:p w14:paraId="5ECB3117" w14:textId="77777777" w:rsidR="00387830" w:rsidRDefault="00387830">
                    <w:pPr>
                      <w:jc w:val="right"/>
                    </w:pPr>
                    <w:r>
                      <w:t>28</w:t>
                    </w:r>
                  </w:p>
                  <w:p w14:paraId="34272E40" w14:textId="77777777" w:rsidR="00387830" w:rsidRDefault="00387830">
                    <w:pPr>
                      <w:jc w:val="right"/>
                    </w:pPr>
                  </w:p>
                </w:txbxContent>
              </v:textbox>
              <w10:wrap anchorx="margin" anchory="margin"/>
            </v:shape>
          </w:pict>
        </mc:Fallback>
      </mc:AlternateContent>
    </w:r>
    <w:r>
      <w:rPr>
        <w:noProof/>
      </w:rPr>
      <mc:AlternateContent>
        <mc:Choice Requires="wps">
          <w:drawing>
            <wp:anchor distT="0" distB="0" distL="114299" distR="114299" simplePos="0" relativeHeight="251657216" behindDoc="0" locked="0" layoutInCell="1" allowOverlap="1" wp14:anchorId="5D55859F" wp14:editId="0E3BA887">
              <wp:simplePos x="0" y="0"/>
              <wp:positionH relativeFrom="margin">
                <wp:posOffset>-91441</wp:posOffset>
              </wp:positionH>
              <wp:positionV relativeFrom="page">
                <wp:posOffset>0</wp:posOffset>
              </wp:positionV>
              <wp:extent cx="0" cy="10058400"/>
              <wp:effectExtent l="0" t="0" r="1905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557321" id="Straight Connector 1" o:spid="_x0000_s1026"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0FAB" w14:textId="77777777" w:rsidR="00096DE7" w:rsidRDefault="00096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FA2"/>
    <w:multiLevelType w:val="hybridMultilevel"/>
    <w:tmpl w:val="D47C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390B"/>
    <w:multiLevelType w:val="singleLevel"/>
    <w:tmpl w:val="94FE5FC8"/>
    <w:lvl w:ilvl="0">
      <w:start w:val="1"/>
      <w:numFmt w:val="upperLetter"/>
      <w:lvlText w:val="(%1)"/>
      <w:legacy w:legacy="1" w:legacySpace="0" w:legacyIndent="451"/>
      <w:lvlJc w:val="left"/>
      <w:rPr>
        <w:rFonts w:ascii="Times New Roman" w:hAnsi="Times New Roman" w:hint="default"/>
      </w:rPr>
    </w:lvl>
  </w:abstractNum>
  <w:abstractNum w:abstractNumId="2" w15:restartNumberingAfterBreak="0">
    <w:nsid w:val="059554E6"/>
    <w:multiLevelType w:val="hybridMultilevel"/>
    <w:tmpl w:val="0E948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A7D8A"/>
    <w:multiLevelType w:val="hybridMultilevel"/>
    <w:tmpl w:val="2BEA2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D50AB"/>
    <w:multiLevelType w:val="hybridMultilevel"/>
    <w:tmpl w:val="CE90E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B51AE"/>
    <w:multiLevelType w:val="hybridMultilevel"/>
    <w:tmpl w:val="8B802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B7E10"/>
    <w:multiLevelType w:val="hybridMultilevel"/>
    <w:tmpl w:val="4E56CFAE"/>
    <w:lvl w:ilvl="0" w:tplc="D30CFC30">
      <w:start w:val="1"/>
      <w:numFmt w:val="lowerRoman"/>
      <w:lvlText w:val="%1)"/>
      <w:lvlJc w:val="left"/>
      <w:pPr>
        <w:tabs>
          <w:tab w:val="num" w:pos="1474"/>
        </w:tabs>
        <w:ind w:left="1474" w:hanging="720"/>
      </w:pPr>
      <w:rPr>
        <w:rFonts w:hint="default"/>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7" w15:restartNumberingAfterBreak="0">
    <w:nsid w:val="10954E06"/>
    <w:multiLevelType w:val="hybridMultilevel"/>
    <w:tmpl w:val="ACD4F47A"/>
    <w:lvl w:ilvl="0" w:tplc="FE92C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C1FEF"/>
    <w:multiLevelType w:val="singleLevel"/>
    <w:tmpl w:val="A7CE264A"/>
    <w:lvl w:ilvl="0">
      <w:start w:val="1"/>
      <w:numFmt w:val="upperLetter"/>
      <w:lvlText w:val="(%1)"/>
      <w:legacy w:legacy="1" w:legacySpace="0" w:legacyIndent="490"/>
      <w:lvlJc w:val="left"/>
      <w:rPr>
        <w:rFonts w:ascii="Times New Roman" w:hAnsi="Times New Roman" w:hint="default"/>
      </w:rPr>
    </w:lvl>
  </w:abstractNum>
  <w:abstractNum w:abstractNumId="9" w15:restartNumberingAfterBreak="0">
    <w:nsid w:val="17A379FE"/>
    <w:multiLevelType w:val="multilevel"/>
    <w:tmpl w:val="C75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FD52A5"/>
    <w:multiLevelType w:val="hybridMultilevel"/>
    <w:tmpl w:val="CF3252C4"/>
    <w:lvl w:ilvl="0" w:tplc="ED685532">
      <w:start w:val="1"/>
      <w:numFmt w:val="upperLetter"/>
      <w:lvlText w:val="%1."/>
      <w:lvlJc w:val="left"/>
      <w:pPr>
        <w:ind w:left="720" w:hanging="360"/>
      </w:pPr>
      <w:rPr>
        <w:rFonts w:hint="default"/>
        <w:b w:val="0"/>
        <w:color w:val="02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1332D"/>
    <w:multiLevelType w:val="hybridMultilevel"/>
    <w:tmpl w:val="385A2DE8"/>
    <w:lvl w:ilvl="0" w:tplc="FDAC55B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9B418C"/>
    <w:multiLevelType w:val="hybridMultilevel"/>
    <w:tmpl w:val="857E9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039A2"/>
    <w:multiLevelType w:val="singleLevel"/>
    <w:tmpl w:val="94FE5FC8"/>
    <w:lvl w:ilvl="0">
      <w:start w:val="1"/>
      <w:numFmt w:val="upperLetter"/>
      <w:lvlText w:val="(%1)"/>
      <w:legacy w:legacy="1" w:legacySpace="0" w:legacyIndent="451"/>
      <w:lvlJc w:val="left"/>
      <w:rPr>
        <w:rFonts w:ascii="Times New Roman" w:hAnsi="Times New Roman" w:hint="default"/>
      </w:rPr>
    </w:lvl>
  </w:abstractNum>
  <w:abstractNum w:abstractNumId="14" w15:restartNumberingAfterBreak="0">
    <w:nsid w:val="2E6C1545"/>
    <w:multiLevelType w:val="hybridMultilevel"/>
    <w:tmpl w:val="71BEF5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9EB2C09"/>
    <w:multiLevelType w:val="hybridMultilevel"/>
    <w:tmpl w:val="C186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F4C64"/>
    <w:multiLevelType w:val="singleLevel"/>
    <w:tmpl w:val="C1F8D5D6"/>
    <w:lvl w:ilvl="0">
      <w:start w:val="1"/>
      <w:numFmt w:val="lowerLetter"/>
      <w:lvlText w:val="%1)"/>
      <w:legacy w:legacy="1" w:legacySpace="0" w:legacyIndent="749"/>
      <w:lvlJc w:val="left"/>
      <w:rPr>
        <w:rFonts w:ascii="Times New Roman" w:hAnsi="Times New Roman" w:hint="default"/>
      </w:rPr>
    </w:lvl>
  </w:abstractNum>
  <w:abstractNum w:abstractNumId="17" w15:restartNumberingAfterBreak="0">
    <w:nsid w:val="431A0FCA"/>
    <w:multiLevelType w:val="hybridMultilevel"/>
    <w:tmpl w:val="CA9C6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F7DC0"/>
    <w:multiLevelType w:val="hybridMultilevel"/>
    <w:tmpl w:val="55CE1C10"/>
    <w:lvl w:ilvl="0" w:tplc="136ED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584D9C"/>
    <w:multiLevelType w:val="multilevel"/>
    <w:tmpl w:val="2D60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A687A"/>
    <w:multiLevelType w:val="hybridMultilevel"/>
    <w:tmpl w:val="E6169F78"/>
    <w:lvl w:ilvl="0" w:tplc="43883D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41E2A"/>
    <w:multiLevelType w:val="hybridMultilevel"/>
    <w:tmpl w:val="94C001A4"/>
    <w:lvl w:ilvl="0" w:tplc="7708DF9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659E1F04"/>
    <w:multiLevelType w:val="singleLevel"/>
    <w:tmpl w:val="46687CFE"/>
    <w:lvl w:ilvl="0">
      <w:start w:val="2"/>
      <w:numFmt w:val="decimal"/>
      <w:lvlText w:val="%1"/>
      <w:legacy w:legacy="1" w:legacySpace="0" w:legacyIndent="730"/>
      <w:lvlJc w:val="left"/>
      <w:rPr>
        <w:rFonts w:ascii="Times New Roman" w:hAnsi="Times New Roman" w:hint="default"/>
      </w:rPr>
    </w:lvl>
  </w:abstractNum>
  <w:abstractNum w:abstractNumId="23" w15:restartNumberingAfterBreak="0">
    <w:nsid w:val="65DF6219"/>
    <w:multiLevelType w:val="hybridMultilevel"/>
    <w:tmpl w:val="5D40E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F123E"/>
    <w:multiLevelType w:val="hybridMultilevel"/>
    <w:tmpl w:val="3648E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374E05"/>
    <w:multiLevelType w:val="multilevel"/>
    <w:tmpl w:val="940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51F68"/>
    <w:multiLevelType w:val="hybridMultilevel"/>
    <w:tmpl w:val="11A0A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F2FB7"/>
    <w:multiLevelType w:val="hybridMultilevel"/>
    <w:tmpl w:val="5764E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380FD3"/>
    <w:multiLevelType w:val="hybridMultilevel"/>
    <w:tmpl w:val="32985AEC"/>
    <w:lvl w:ilvl="0" w:tplc="ABB02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2200956">
    <w:abstractNumId w:val="22"/>
  </w:num>
  <w:num w:numId="2" w16cid:durableId="386606836">
    <w:abstractNumId w:val="16"/>
  </w:num>
  <w:num w:numId="3" w16cid:durableId="475954379">
    <w:abstractNumId w:val="6"/>
  </w:num>
  <w:num w:numId="4" w16cid:durableId="1541893456">
    <w:abstractNumId w:val="23"/>
  </w:num>
  <w:num w:numId="5" w16cid:durableId="1503471618">
    <w:abstractNumId w:val="4"/>
  </w:num>
  <w:num w:numId="6" w16cid:durableId="318575930">
    <w:abstractNumId w:val="27"/>
  </w:num>
  <w:num w:numId="7" w16cid:durableId="2045715847">
    <w:abstractNumId w:val="5"/>
  </w:num>
  <w:num w:numId="8" w16cid:durableId="1922789569">
    <w:abstractNumId w:val="26"/>
  </w:num>
  <w:num w:numId="9" w16cid:durableId="1587491244">
    <w:abstractNumId w:val="17"/>
  </w:num>
  <w:num w:numId="10" w16cid:durableId="1447391293">
    <w:abstractNumId w:val="8"/>
  </w:num>
  <w:num w:numId="11" w16cid:durableId="380253276">
    <w:abstractNumId w:val="13"/>
  </w:num>
  <w:num w:numId="12" w16cid:durableId="1489786675">
    <w:abstractNumId w:val="1"/>
  </w:num>
  <w:num w:numId="13" w16cid:durableId="49232605">
    <w:abstractNumId w:val="0"/>
  </w:num>
  <w:num w:numId="14" w16cid:durableId="1769690231">
    <w:abstractNumId w:val="15"/>
  </w:num>
  <w:num w:numId="15" w16cid:durableId="848644836">
    <w:abstractNumId w:val="19"/>
  </w:num>
  <w:num w:numId="16" w16cid:durableId="1619490369">
    <w:abstractNumId w:val="25"/>
  </w:num>
  <w:num w:numId="17" w16cid:durableId="1619876557">
    <w:abstractNumId w:val="3"/>
  </w:num>
  <w:num w:numId="18" w16cid:durableId="1027176689">
    <w:abstractNumId w:val="9"/>
  </w:num>
  <w:num w:numId="19" w16cid:durableId="88166116">
    <w:abstractNumId w:val="24"/>
  </w:num>
  <w:num w:numId="20" w16cid:durableId="868034234">
    <w:abstractNumId w:val="20"/>
  </w:num>
  <w:num w:numId="21" w16cid:durableId="1931501513">
    <w:abstractNumId w:val="2"/>
  </w:num>
  <w:num w:numId="22" w16cid:durableId="2104570459">
    <w:abstractNumId w:val="14"/>
  </w:num>
  <w:num w:numId="23" w16cid:durableId="2126387824">
    <w:abstractNumId w:val="21"/>
  </w:num>
  <w:num w:numId="24" w16cid:durableId="888959607">
    <w:abstractNumId w:val="7"/>
  </w:num>
  <w:num w:numId="25" w16cid:durableId="2124684204">
    <w:abstractNumId w:val="28"/>
  </w:num>
  <w:num w:numId="26" w16cid:durableId="1032614262">
    <w:abstractNumId w:val="11"/>
  </w:num>
  <w:num w:numId="27" w16cid:durableId="674847826">
    <w:abstractNumId w:val="18"/>
  </w:num>
  <w:num w:numId="28" w16cid:durableId="645554321">
    <w:abstractNumId w:val="10"/>
  </w:num>
  <w:num w:numId="29" w16cid:durableId="243536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stroke="f">
      <v:fill color="white" opacity=".5"/>
      <v:stroke on="f"/>
      <v:textbox style="layout-flow:vertical;mso-layout-flow-alt:bottom-to-top"/>
    </o:shapedefaults>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1"/>
    <w:docVar w:name="CourtName" w:val="SUPERIOR COURT OF THE STATE OF CALIFORNIA_x000d__x000a_COUNTY OF ORANGE, CENTRAL JUSTICE CENTER"/>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1"/>
  </w:docVars>
  <w:rsids>
    <w:rsidRoot w:val="00E83871"/>
    <w:rsid w:val="00007A9D"/>
    <w:rsid w:val="00026B1C"/>
    <w:rsid w:val="00031BFB"/>
    <w:rsid w:val="0004154B"/>
    <w:rsid w:val="0005218C"/>
    <w:rsid w:val="0005279B"/>
    <w:rsid w:val="000768E6"/>
    <w:rsid w:val="00096DE7"/>
    <w:rsid w:val="000A0165"/>
    <w:rsid w:val="000A32E6"/>
    <w:rsid w:val="000B395F"/>
    <w:rsid w:val="000C2924"/>
    <w:rsid w:val="000C2A57"/>
    <w:rsid w:val="000D398A"/>
    <w:rsid w:val="000D584A"/>
    <w:rsid w:val="000F5885"/>
    <w:rsid w:val="000F7F0E"/>
    <w:rsid w:val="0012754B"/>
    <w:rsid w:val="001308A0"/>
    <w:rsid w:val="00140A6D"/>
    <w:rsid w:val="00147141"/>
    <w:rsid w:val="00147CC5"/>
    <w:rsid w:val="00153F91"/>
    <w:rsid w:val="00156A19"/>
    <w:rsid w:val="00163157"/>
    <w:rsid w:val="001634A0"/>
    <w:rsid w:val="00175CFD"/>
    <w:rsid w:val="001859DD"/>
    <w:rsid w:val="001A1EB3"/>
    <w:rsid w:val="001A6B3E"/>
    <w:rsid w:val="001C08FD"/>
    <w:rsid w:val="001C137D"/>
    <w:rsid w:val="001C2A40"/>
    <w:rsid w:val="001C7B9A"/>
    <w:rsid w:val="001D07A2"/>
    <w:rsid w:val="001D2D4D"/>
    <w:rsid w:val="001E50C8"/>
    <w:rsid w:val="001F47FA"/>
    <w:rsid w:val="00202A33"/>
    <w:rsid w:val="00217DBA"/>
    <w:rsid w:val="00223108"/>
    <w:rsid w:val="00235FF6"/>
    <w:rsid w:val="00280881"/>
    <w:rsid w:val="002834B3"/>
    <w:rsid w:val="00285039"/>
    <w:rsid w:val="0029327D"/>
    <w:rsid w:val="002D1222"/>
    <w:rsid w:val="002D46F6"/>
    <w:rsid w:val="002E1C2F"/>
    <w:rsid w:val="002F7BE0"/>
    <w:rsid w:val="00305DFC"/>
    <w:rsid w:val="00324415"/>
    <w:rsid w:val="0034000A"/>
    <w:rsid w:val="00340ABC"/>
    <w:rsid w:val="00344811"/>
    <w:rsid w:val="003559A5"/>
    <w:rsid w:val="0036422A"/>
    <w:rsid w:val="00365739"/>
    <w:rsid w:val="0036743B"/>
    <w:rsid w:val="00387830"/>
    <w:rsid w:val="00391490"/>
    <w:rsid w:val="0039588B"/>
    <w:rsid w:val="003B1963"/>
    <w:rsid w:val="003B5A8E"/>
    <w:rsid w:val="003D6DAE"/>
    <w:rsid w:val="003E5854"/>
    <w:rsid w:val="00403105"/>
    <w:rsid w:val="00406D94"/>
    <w:rsid w:val="00433B2C"/>
    <w:rsid w:val="00440D40"/>
    <w:rsid w:val="004478CF"/>
    <w:rsid w:val="00454C15"/>
    <w:rsid w:val="00461262"/>
    <w:rsid w:val="00471E75"/>
    <w:rsid w:val="004A3253"/>
    <w:rsid w:val="004C7404"/>
    <w:rsid w:val="004D4C62"/>
    <w:rsid w:val="004E4AE9"/>
    <w:rsid w:val="0050085A"/>
    <w:rsid w:val="00511E76"/>
    <w:rsid w:val="00522AEB"/>
    <w:rsid w:val="005249AC"/>
    <w:rsid w:val="00536B99"/>
    <w:rsid w:val="00552230"/>
    <w:rsid w:val="005566E7"/>
    <w:rsid w:val="00560C58"/>
    <w:rsid w:val="005672C4"/>
    <w:rsid w:val="005721D5"/>
    <w:rsid w:val="00574FF3"/>
    <w:rsid w:val="005769D3"/>
    <w:rsid w:val="00596FFB"/>
    <w:rsid w:val="005A0BA2"/>
    <w:rsid w:val="005C476E"/>
    <w:rsid w:val="005E00CA"/>
    <w:rsid w:val="005E5572"/>
    <w:rsid w:val="005F775C"/>
    <w:rsid w:val="00600BD0"/>
    <w:rsid w:val="00602D40"/>
    <w:rsid w:val="00604418"/>
    <w:rsid w:val="00605809"/>
    <w:rsid w:val="00614F2A"/>
    <w:rsid w:val="00615343"/>
    <w:rsid w:val="00617A3D"/>
    <w:rsid w:val="00634FD7"/>
    <w:rsid w:val="00635B8C"/>
    <w:rsid w:val="006428E5"/>
    <w:rsid w:val="00643FED"/>
    <w:rsid w:val="00651633"/>
    <w:rsid w:val="00655BA0"/>
    <w:rsid w:val="0066261E"/>
    <w:rsid w:val="00680E69"/>
    <w:rsid w:val="006D31C3"/>
    <w:rsid w:val="00707621"/>
    <w:rsid w:val="007252C8"/>
    <w:rsid w:val="007903ED"/>
    <w:rsid w:val="0079284A"/>
    <w:rsid w:val="007939BD"/>
    <w:rsid w:val="007A247A"/>
    <w:rsid w:val="007B61D2"/>
    <w:rsid w:val="007B715B"/>
    <w:rsid w:val="007C3DFD"/>
    <w:rsid w:val="007D2F4D"/>
    <w:rsid w:val="007E3A79"/>
    <w:rsid w:val="007F2B62"/>
    <w:rsid w:val="0080291A"/>
    <w:rsid w:val="00806827"/>
    <w:rsid w:val="00807BAA"/>
    <w:rsid w:val="00812BA1"/>
    <w:rsid w:val="00816D70"/>
    <w:rsid w:val="00817D75"/>
    <w:rsid w:val="008436E8"/>
    <w:rsid w:val="00862811"/>
    <w:rsid w:val="008637D5"/>
    <w:rsid w:val="008668D2"/>
    <w:rsid w:val="008834FF"/>
    <w:rsid w:val="008C0DAA"/>
    <w:rsid w:val="008C2848"/>
    <w:rsid w:val="008D3FE4"/>
    <w:rsid w:val="00900495"/>
    <w:rsid w:val="00916F6F"/>
    <w:rsid w:val="00925CF2"/>
    <w:rsid w:val="009324A0"/>
    <w:rsid w:val="009354CC"/>
    <w:rsid w:val="00935D34"/>
    <w:rsid w:val="0095189C"/>
    <w:rsid w:val="00967A06"/>
    <w:rsid w:val="009717DE"/>
    <w:rsid w:val="00983A4C"/>
    <w:rsid w:val="009974A9"/>
    <w:rsid w:val="009A1054"/>
    <w:rsid w:val="009B7DEB"/>
    <w:rsid w:val="009C34C1"/>
    <w:rsid w:val="009E1B27"/>
    <w:rsid w:val="009F101F"/>
    <w:rsid w:val="009F7335"/>
    <w:rsid w:val="00A055B9"/>
    <w:rsid w:val="00A10872"/>
    <w:rsid w:val="00A17DCB"/>
    <w:rsid w:val="00A23CE2"/>
    <w:rsid w:val="00A27742"/>
    <w:rsid w:val="00A30337"/>
    <w:rsid w:val="00A31B95"/>
    <w:rsid w:val="00A37225"/>
    <w:rsid w:val="00A722BC"/>
    <w:rsid w:val="00A959ED"/>
    <w:rsid w:val="00AA2797"/>
    <w:rsid w:val="00AA3E35"/>
    <w:rsid w:val="00AB3BC9"/>
    <w:rsid w:val="00AC1C6A"/>
    <w:rsid w:val="00AD57F9"/>
    <w:rsid w:val="00AD5D8B"/>
    <w:rsid w:val="00AE0DDC"/>
    <w:rsid w:val="00B02F0F"/>
    <w:rsid w:val="00B03147"/>
    <w:rsid w:val="00B31E3C"/>
    <w:rsid w:val="00B32C6F"/>
    <w:rsid w:val="00B53586"/>
    <w:rsid w:val="00B72EF3"/>
    <w:rsid w:val="00B75F5A"/>
    <w:rsid w:val="00B93FBE"/>
    <w:rsid w:val="00BA2B39"/>
    <w:rsid w:val="00BA5FBE"/>
    <w:rsid w:val="00BB4A7D"/>
    <w:rsid w:val="00BB74AC"/>
    <w:rsid w:val="00BD266D"/>
    <w:rsid w:val="00BD5F2D"/>
    <w:rsid w:val="00BE09F0"/>
    <w:rsid w:val="00BF0701"/>
    <w:rsid w:val="00C03B5F"/>
    <w:rsid w:val="00C13690"/>
    <w:rsid w:val="00C22D59"/>
    <w:rsid w:val="00C32112"/>
    <w:rsid w:val="00C448AC"/>
    <w:rsid w:val="00C4700A"/>
    <w:rsid w:val="00C6112B"/>
    <w:rsid w:val="00C762DD"/>
    <w:rsid w:val="00C83DC3"/>
    <w:rsid w:val="00CA67B0"/>
    <w:rsid w:val="00CB394E"/>
    <w:rsid w:val="00CB4795"/>
    <w:rsid w:val="00CC0005"/>
    <w:rsid w:val="00CD2BB2"/>
    <w:rsid w:val="00CD3C0A"/>
    <w:rsid w:val="00CE02A3"/>
    <w:rsid w:val="00CE58C6"/>
    <w:rsid w:val="00D15B2C"/>
    <w:rsid w:val="00D16C92"/>
    <w:rsid w:val="00D22509"/>
    <w:rsid w:val="00D30836"/>
    <w:rsid w:val="00D32C00"/>
    <w:rsid w:val="00D57D05"/>
    <w:rsid w:val="00D6411F"/>
    <w:rsid w:val="00D75CAC"/>
    <w:rsid w:val="00D77815"/>
    <w:rsid w:val="00D974DD"/>
    <w:rsid w:val="00D97836"/>
    <w:rsid w:val="00DB0A6A"/>
    <w:rsid w:val="00DB4E3F"/>
    <w:rsid w:val="00DC60F7"/>
    <w:rsid w:val="00DE13EF"/>
    <w:rsid w:val="00DE6D57"/>
    <w:rsid w:val="00DF7265"/>
    <w:rsid w:val="00E0593A"/>
    <w:rsid w:val="00E1530E"/>
    <w:rsid w:val="00E174E3"/>
    <w:rsid w:val="00E17EA9"/>
    <w:rsid w:val="00E42FB8"/>
    <w:rsid w:val="00E4309F"/>
    <w:rsid w:val="00E64556"/>
    <w:rsid w:val="00E650D6"/>
    <w:rsid w:val="00E72773"/>
    <w:rsid w:val="00E83143"/>
    <w:rsid w:val="00E83871"/>
    <w:rsid w:val="00E917C7"/>
    <w:rsid w:val="00E92F10"/>
    <w:rsid w:val="00E94E27"/>
    <w:rsid w:val="00EA62C3"/>
    <w:rsid w:val="00EB7753"/>
    <w:rsid w:val="00ED46D5"/>
    <w:rsid w:val="00EE05ED"/>
    <w:rsid w:val="00EE5683"/>
    <w:rsid w:val="00F04BE8"/>
    <w:rsid w:val="00F135EB"/>
    <w:rsid w:val="00F4626C"/>
    <w:rsid w:val="00F67F67"/>
    <w:rsid w:val="00F76C1F"/>
    <w:rsid w:val="00F82651"/>
    <w:rsid w:val="00F96833"/>
    <w:rsid w:val="00FB7EB9"/>
    <w:rsid w:val="00FD2FA6"/>
    <w:rsid w:val="00FF2E79"/>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opacity=".5"/>
      <v:stroke on="f"/>
      <v:textbox style="layout-flow:vertical;mso-layout-flow-alt:bottom-to-top"/>
    </o:shapedefaults>
    <o:shapelayout v:ext="edit">
      <o:idmap v:ext="edit" data="2"/>
    </o:shapelayout>
  </w:shapeDefaults>
  <w:decimalSymbol w:val="."/>
  <w:listSeparator w:val=","/>
  <w14:docId w14:val="252F6548"/>
  <w15:docId w15:val="{3FC587B9-4EF8-4F9F-909A-7740E90B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9DD"/>
    <w:pPr>
      <w:spacing w:line="455" w:lineRule="exact"/>
    </w:pPr>
    <w:rPr>
      <w:sz w:val="26"/>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4"/>
      <w:szCs w:val="27"/>
      <w:u w:val="single"/>
    </w:rPr>
  </w:style>
  <w:style w:type="paragraph" w:styleId="Heading6">
    <w:name w:val="heading 6"/>
    <w:basedOn w:val="Normal"/>
    <w:next w:val="Normal"/>
    <w:qFormat/>
    <w:pPr>
      <w:keepNext/>
      <w:spacing w:line="360" w:lineRule="auto"/>
      <w:outlineLvl w:val="5"/>
    </w:pPr>
    <w:rPr>
      <w:b/>
      <w:bCs/>
      <w:sz w:val="24"/>
      <w:szCs w:val="24"/>
    </w:rPr>
  </w:style>
  <w:style w:type="paragraph" w:styleId="Heading7">
    <w:name w:val="heading 7"/>
    <w:basedOn w:val="Normal"/>
    <w:next w:val="Normal"/>
    <w:qFormat/>
    <w:pPr>
      <w:keepNext/>
      <w:autoSpaceDE w:val="0"/>
      <w:autoSpaceDN w:val="0"/>
      <w:adjustRightInd w:val="0"/>
      <w:spacing w:line="360" w:lineRule="auto"/>
      <w:jc w:val="center"/>
      <w:outlineLvl w:val="6"/>
    </w:pPr>
    <w:rPr>
      <w:b/>
      <w:bCs/>
      <w:sz w:val="24"/>
      <w:u w:val="single"/>
    </w:rPr>
  </w:style>
  <w:style w:type="paragraph" w:styleId="Heading8">
    <w:name w:val="heading 8"/>
    <w:basedOn w:val="Normal"/>
    <w:next w:val="Normal"/>
    <w:qFormat/>
    <w:pPr>
      <w:keepNext/>
      <w:outlineLvl w:val="7"/>
    </w:pPr>
    <w:rPr>
      <w:b/>
      <w:bCs/>
      <w:iCs/>
      <w:u w:val="single"/>
    </w:rPr>
  </w:style>
  <w:style w:type="paragraph" w:styleId="Heading9">
    <w:name w:val="heading 9"/>
    <w:basedOn w:val="Normal"/>
    <w:next w:val="Normal"/>
    <w:qFormat/>
    <w:pPr>
      <w:keepNext/>
      <w:shd w:val="clear" w:color="auto" w:fill="FFFFFF"/>
      <w:outlineLvl w:val="8"/>
    </w:pPr>
    <w:rPr>
      <w:b/>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828"/>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Times New Roman" w:hAnsi="Times New Roman"/>
      <w:sz w:val="2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 w:val="20"/>
    </w:rPr>
  </w:style>
  <w:style w:type="paragraph" w:styleId="BodyTextIndent">
    <w:name w:val="Body Text Indent"/>
    <w:basedOn w:val="Normal"/>
    <w:pPr>
      <w:ind w:left="1440"/>
    </w:pPr>
  </w:style>
  <w:style w:type="paragraph" w:styleId="BlockText">
    <w:name w:val="Block Text"/>
    <w:basedOn w:val="Normal"/>
    <w:pPr>
      <w:ind w:left="1440" w:right="1440"/>
    </w:pPr>
  </w:style>
  <w:style w:type="paragraph" w:styleId="BodyText">
    <w:name w:val="Body Text"/>
    <w:basedOn w:val="Normal"/>
    <w:rPr>
      <w:b/>
      <w:bCs/>
    </w:rPr>
  </w:style>
  <w:style w:type="paragraph" w:customStyle="1" w:styleId="1AutoList2">
    <w:name w:val="1AutoList2"/>
    <w:pPr>
      <w:autoSpaceDE w:val="0"/>
      <w:autoSpaceDN w:val="0"/>
      <w:adjustRightInd w:val="0"/>
      <w:ind w:left="-1440"/>
    </w:pPr>
    <w:rPr>
      <w:szCs w:val="24"/>
    </w:rPr>
  </w:style>
  <w:style w:type="paragraph" w:customStyle="1" w:styleId="2AutoList2">
    <w:name w:val="2AutoList2"/>
    <w:pPr>
      <w:autoSpaceDE w:val="0"/>
      <w:autoSpaceDN w:val="0"/>
      <w:adjustRightInd w:val="0"/>
      <w:ind w:left="-1440"/>
    </w:pPr>
    <w:rPr>
      <w:szCs w:val="24"/>
    </w:rPr>
  </w:style>
  <w:style w:type="paragraph" w:customStyle="1" w:styleId="3AutoList2">
    <w:name w:val="3AutoList2"/>
    <w:pPr>
      <w:autoSpaceDE w:val="0"/>
      <w:autoSpaceDN w:val="0"/>
      <w:adjustRightInd w:val="0"/>
      <w:ind w:left="-1440"/>
    </w:pPr>
    <w:rPr>
      <w:szCs w:val="24"/>
    </w:rPr>
  </w:style>
  <w:style w:type="paragraph" w:customStyle="1" w:styleId="4AutoList2">
    <w:name w:val="4AutoList2"/>
    <w:pPr>
      <w:autoSpaceDE w:val="0"/>
      <w:autoSpaceDN w:val="0"/>
      <w:adjustRightInd w:val="0"/>
      <w:ind w:left="-1440"/>
    </w:pPr>
    <w:rPr>
      <w:szCs w:val="24"/>
    </w:rPr>
  </w:style>
  <w:style w:type="paragraph" w:customStyle="1" w:styleId="5AutoList2">
    <w:name w:val="5AutoList2"/>
    <w:pPr>
      <w:autoSpaceDE w:val="0"/>
      <w:autoSpaceDN w:val="0"/>
      <w:adjustRightInd w:val="0"/>
      <w:ind w:left="-1440"/>
    </w:pPr>
    <w:rPr>
      <w:szCs w:val="24"/>
    </w:rPr>
  </w:style>
  <w:style w:type="paragraph" w:customStyle="1" w:styleId="6AutoList2">
    <w:name w:val="6AutoList2"/>
    <w:pPr>
      <w:autoSpaceDE w:val="0"/>
      <w:autoSpaceDN w:val="0"/>
      <w:adjustRightInd w:val="0"/>
      <w:ind w:left="-1440"/>
    </w:pPr>
    <w:rPr>
      <w:szCs w:val="24"/>
    </w:rPr>
  </w:style>
  <w:style w:type="paragraph" w:customStyle="1" w:styleId="7AutoList2">
    <w:name w:val="7AutoList2"/>
    <w:pPr>
      <w:autoSpaceDE w:val="0"/>
      <w:autoSpaceDN w:val="0"/>
      <w:adjustRightInd w:val="0"/>
      <w:ind w:left="-1440"/>
    </w:pPr>
    <w:rPr>
      <w:szCs w:val="24"/>
    </w:rPr>
  </w:style>
  <w:style w:type="paragraph" w:customStyle="1" w:styleId="8AutoList2">
    <w:name w:val="8AutoList2"/>
    <w:pPr>
      <w:autoSpaceDE w:val="0"/>
      <w:autoSpaceDN w:val="0"/>
      <w:adjustRightInd w:val="0"/>
      <w:ind w:left="-1440"/>
    </w:pPr>
    <w:rPr>
      <w:szCs w:val="24"/>
    </w:rPr>
  </w:style>
  <w:style w:type="paragraph" w:customStyle="1" w:styleId="1AutoList1">
    <w:name w:val="1AutoList1"/>
    <w:pPr>
      <w:autoSpaceDE w:val="0"/>
      <w:autoSpaceDN w:val="0"/>
      <w:adjustRightInd w:val="0"/>
      <w:ind w:left="-1440"/>
    </w:pPr>
    <w:rPr>
      <w:szCs w:val="24"/>
    </w:rPr>
  </w:style>
  <w:style w:type="paragraph" w:customStyle="1" w:styleId="2AutoList1">
    <w:name w:val="2AutoList1"/>
    <w:pPr>
      <w:autoSpaceDE w:val="0"/>
      <w:autoSpaceDN w:val="0"/>
      <w:adjustRightInd w:val="0"/>
      <w:ind w:left="-1440"/>
    </w:pPr>
    <w:rPr>
      <w:szCs w:val="24"/>
    </w:rPr>
  </w:style>
  <w:style w:type="paragraph" w:customStyle="1" w:styleId="3AutoList1">
    <w:name w:val="3AutoList1"/>
    <w:pPr>
      <w:autoSpaceDE w:val="0"/>
      <w:autoSpaceDN w:val="0"/>
      <w:adjustRightInd w:val="0"/>
      <w:ind w:left="-1440"/>
    </w:pPr>
    <w:rPr>
      <w:szCs w:val="24"/>
    </w:rPr>
  </w:style>
  <w:style w:type="paragraph" w:customStyle="1" w:styleId="4AutoList1">
    <w:name w:val="4AutoList1"/>
    <w:pPr>
      <w:autoSpaceDE w:val="0"/>
      <w:autoSpaceDN w:val="0"/>
      <w:adjustRightInd w:val="0"/>
      <w:ind w:left="-1440"/>
    </w:pPr>
    <w:rPr>
      <w:szCs w:val="24"/>
    </w:rPr>
  </w:style>
  <w:style w:type="paragraph" w:customStyle="1" w:styleId="5AutoList1">
    <w:name w:val="5AutoList1"/>
    <w:pPr>
      <w:autoSpaceDE w:val="0"/>
      <w:autoSpaceDN w:val="0"/>
      <w:adjustRightInd w:val="0"/>
      <w:ind w:left="-1440"/>
    </w:pPr>
    <w:rPr>
      <w:szCs w:val="24"/>
    </w:rPr>
  </w:style>
  <w:style w:type="paragraph" w:customStyle="1" w:styleId="6AutoList1">
    <w:name w:val="6AutoList1"/>
    <w:pPr>
      <w:autoSpaceDE w:val="0"/>
      <w:autoSpaceDN w:val="0"/>
      <w:adjustRightInd w:val="0"/>
      <w:ind w:left="-1440"/>
    </w:pPr>
    <w:rPr>
      <w:szCs w:val="24"/>
    </w:rPr>
  </w:style>
  <w:style w:type="paragraph" w:customStyle="1" w:styleId="7AutoList1">
    <w:name w:val="7AutoList1"/>
    <w:pPr>
      <w:autoSpaceDE w:val="0"/>
      <w:autoSpaceDN w:val="0"/>
      <w:adjustRightInd w:val="0"/>
      <w:ind w:left="-1440"/>
    </w:pPr>
    <w:rPr>
      <w:szCs w:val="24"/>
    </w:rPr>
  </w:style>
  <w:style w:type="paragraph" w:customStyle="1" w:styleId="8AutoList1">
    <w:name w:val="8AutoList1"/>
    <w:pPr>
      <w:autoSpaceDE w:val="0"/>
      <w:autoSpaceDN w:val="0"/>
      <w:adjustRightInd w:val="0"/>
      <w:ind w:left="-1440"/>
    </w:pPr>
    <w:rPr>
      <w:szCs w:val="24"/>
    </w:rPr>
  </w:style>
  <w:style w:type="paragraph" w:customStyle="1" w:styleId="1">
    <w:name w:val="1"/>
    <w:pPr>
      <w:autoSpaceDE w:val="0"/>
      <w:autoSpaceDN w:val="0"/>
      <w:adjustRightInd w:val="0"/>
      <w:spacing w:line="415" w:lineRule="atLeast"/>
      <w:jc w:val="both"/>
    </w:pPr>
    <w:rPr>
      <w:szCs w:val="24"/>
    </w:rPr>
  </w:style>
  <w:style w:type="character" w:styleId="Hyperlink">
    <w:name w:val="Hyperlink"/>
    <w:uiPriority w:val="99"/>
    <w:rPr>
      <w:color w:val="0000FF"/>
    </w:rPr>
  </w:style>
  <w:style w:type="paragraph" w:styleId="BodyText2">
    <w:name w:val="Body Text 2"/>
    <w:basedOn w:val="Normal"/>
    <w:pPr>
      <w:tabs>
        <w:tab w:val="left" w:pos="0"/>
        <w:tab w:val="left" w:pos="9180"/>
      </w:tabs>
      <w:spacing w:line="480" w:lineRule="atLeast"/>
      <w:jc w:val="both"/>
    </w:pPr>
    <w:rPr>
      <w:sz w:val="24"/>
      <w:szCs w:val="24"/>
    </w:rPr>
  </w:style>
  <w:style w:type="paragraph" w:styleId="BodyText3">
    <w:name w:val="Body Text 3"/>
    <w:basedOn w:val="Normal"/>
    <w:pPr>
      <w:tabs>
        <w:tab w:val="left" w:pos="0"/>
        <w:tab w:val="left" w:pos="9180"/>
      </w:tabs>
      <w:spacing w:line="480" w:lineRule="atLeast"/>
      <w:jc w:val="both"/>
    </w:pPr>
    <w:rPr>
      <w:szCs w:val="24"/>
    </w:rPr>
  </w:style>
  <w:style w:type="paragraph" w:customStyle="1" w:styleId="frm">
    <w:name w:val="frm"/>
    <w:basedOn w:val="Normal"/>
    <w:pPr>
      <w:spacing w:before="100" w:after="100" w:line="240" w:lineRule="auto"/>
    </w:pPr>
    <w:rPr>
      <w:sz w:val="24"/>
    </w:rPr>
  </w:style>
  <w:style w:type="paragraph" w:customStyle="1" w:styleId="3AutoList7">
    <w:name w:val="3AutoList7"/>
    <w:pPr>
      <w:autoSpaceDE w:val="0"/>
      <w:autoSpaceDN w:val="0"/>
      <w:adjustRightInd w:val="0"/>
      <w:ind w:left="-1440"/>
    </w:pPr>
    <w:rPr>
      <w:szCs w:val="24"/>
    </w:rPr>
  </w:style>
  <w:style w:type="paragraph" w:customStyle="1" w:styleId="1AutoList6">
    <w:name w:val="1AutoList6"/>
    <w:pPr>
      <w:tabs>
        <w:tab w:val="left" w:pos="720"/>
      </w:tabs>
      <w:autoSpaceDE w:val="0"/>
      <w:autoSpaceDN w:val="0"/>
      <w:adjustRightInd w:val="0"/>
      <w:ind w:left="720" w:hanging="720"/>
    </w:pPr>
    <w:rPr>
      <w:szCs w:val="24"/>
    </w:rPr>
  </w:style>
  <w:style w:type="paragraph" w:customStyle="1" w:styleId="1AutoList7">
    <w:name w:val="1AutoList7"/>
    <w:pPr>
      <w:tabs>
        <w:tab w:val="left" w:pos="720"/>
      </w:tabs>
      <w:autoSpaceDE w:val="0"/>
      <w:autoSpaceDN w:val="0"/>
      <w:adjustRightInd w:val="0"/>
      <w:ind w:left="720" w:hanging="720"/>
    </w:pPr>
    <w:rPr>
      <w:szCs w:val="24"/>
    </w:rPr>
  </w:style>
  <w:style w:type="paragraph" w:styleId="BodyTextIndent2">
    <w:name w:val="Body Text Indent 2"/>
    <w:basedOn w:val="Normal"/>
    <w:pPr>
      <w:ind w:left="60"/>
    </w:pPr>
    <w:rPr>
      <w:szCs w:val="24"/>
    </w:rPr>
  </w:style>
  <w:style w:type="paragraph" w:styleId="NormalWeb">
    <w:name w:val="Normal (Web)"/>
    <w:basedOn w:val="Normal"/>
    <w:pPr>
      <w:spacing w:before="100" w:beforeAutospacing="1" w:after="100" w:afterAutospacing="1" w:line="240" w:lineRule="auto"/>
    </w:pPr>
    <w:rPr>
      <w:color w:val="000000"/>
      <w:sz w:val="24"/>
      <w:szCs w:val="24"/>
    </w:rPr>
  </w:style>
  <w:style w:type="character" w:styleId="HTMLTypewriter">
    <w:name w:val="HTML Typewriter"/>
    <w:rPr>
      <w:rFonts w:ascii="Courier New" w:eastAsia="Courier New" w:hAnsi="Courier New" w:cs="Courier New"/>
      <w:sz w:val="20"/>
      <w:szCs w:val="20"/>
    </w:rPr>
  </w:style>
  <w:style w:type="character" w:styleId="FollowedHyperlink">
    <w:name w:val="FollowedHyperlink"/>
    <w:rPr>
      <w:color w:val="800080"/>
      <w:u w:val="single"/>
    </w:rPr>
  </w:style>
  <w:style w:type="character" w:styleId="Strong">
    <w:name w:val="Strong"/>
    <w:qFormat/>
    <w:rPr>
      <w:b/>
      <w:bCs/>
    </w:rPr>
  </w:style>
  <w:style w:type="character" w:customStyle="1" w:styleId="backtrail">
    <w:name w:val="backtrail"/>
    <w:rPr>
      <w:b/>
      <w:bCs/>
      <w:sz w:val="20"/>
      <w:szCs w:val="20"/>
    </w:rPr>
  </w:style>
  <w:style w:type="character" w:customStyle="1" w:styleId="bestsection">
    <w:name w:val="bestsection"/>
    <w:rPr>
      <w:color w:val="FF0000"/>
    </w:rPr>
  </w:style>
  <w:style w:type="paragraph" w:customStyle="1" w:styleId="catchline">
    <w:name w:val="catchline"/>
    <w:basedOn w:val="Normal"/>
    <w:pPr>
      <w:spacing w:before="100" w:beforeAutospacing="1" w:after="100" w:afterAutospacing="1" w:line="240" w:lineRule="auto"/>
    </w:pPr>
    <w:rPr>
      <w:b/>
      <w:bCs/>
      <w:sz w:val="24"/>
      <w:szCs w:val="24"/>
    </w:rPr>
  </w:style>
  <w:style w:type="character" w:customStyle="1" w:styleId="note-emphased1">
    <w:name w:val="note-emphased1"/>
    <w:rPr>
      <w:rFonts w:ascii="Verdana" w:hAnsi="Verdana" w:hint="default"/>
      <w:b/>
      <w:bCs/>
      <w:color w:val="000000"/>
      <w:sz w:val="15"/>
      <w:szCs w:val="15"/>
    </w:rPr>
  </w:style>
  <w:style w:type="character" w:styleId="Emphasis">
    <w:name w:val="Emphasis"/>
    <w:qFormat/>
    <w:rPr>
      <w:i/>
      <w:iCs/>
    </w:rPr>
  </w:style>
  <w:style w:type="paragraph" w:styleId="PlainText">
    <w:name w:val="Plain Text"/>
    <w:basedOn w:val="Normal"/>
    <w:pPr>
      <w:spacing w:line="240" w:lineRule="auto"/>
    </w:pPr>
    <w:rPr>
      <w:rFonts w:ascii="Courier New" w:hAnsi="Courier New" w:cs="Courier New"/>
      <w:sz w:val="20"/>
    </w:rPr>
  </w:style>
  <w:style w:type="character" w:customStyle="1" w:styleId="normaltextfont">
    <w:name w:val="normaltextfont"/>
    <w:rPr>
      <w:rFonts w:ascii="Verdana" w:hAnsi="Verdana" w:hint="default"/>
      <w:sz w:val="19"/>
      <w:szCs w:val="19"/>
    </w:rPr>
  </w:style>
  <w:style w:type="paragraph" w:styleId="BodyTextIndent3">
    <w:name w:val="Body Text Indent 3"/>
    <w:basedOn w:val="Normal"/>
    <w:pPr>
      <w:spacing w:line="360" w:lineRule="auto"/>
      <w:ind w:firstLine="720"/>
    </w:pPr>
    <w:rPr>
      <w:sz w:val="24"/>
    </w:rPr>
  </w:style>
  <w:style w:type="character" w:customStyle="1" w:styleId="68emarialclsubordinates">
    <w:name w:val="68emarialclsubordinates"/>
    <w:rPr>
      <w:rFonts w:ascii="Arial" w:hAnsi="Arial" w:cs="Arial" w:hint="default"/>
      <w:color w:val="000000"/>
      <w:sz w:val="16"/>
      <w:szCs w:val="16"/>
    </w:rPr>
  </w:style>
  <w:style w:type="paragraph" w:styleId="Title">
    <w:name w:val="Title"/>
    <w:basedOn w:val="Normal"/>
    <w:qFormat/>
    <w:pPr>
      <w:shd w:val="clear" w:color="auto" w:fill="FFFFFF"/>
      <w:spacing w:line="240" w:lineRule="auto"/>
      <w:jc w:val="center"/>
    </w:pPr>
    <w:rPr>
      <w:b/>
      <w:bCs/>
      <w:sz w:val="28"/>
      <w:szCs w:val="25"/>
    </w:rPr>
  </w:style>
  <w:style w:type="character" w:customStyle="1" w:styleId="bestsection1">
    <w:name w:val="bestsection1"/>
    <w:rPr>
      <w:color w:val="FF0000"/>
    </w:rPr>
  </w:style>
  <w:style w:type="character" w:customStyle="1" w:styleId="documentbody1">
    <w:name w:val="documentbody1"/>
    <w:rPr>
      <w:rFonts w:ascii="Verdana" w:hAnsi="Verdana" w:hint="default"/>
      <w:sz w:val="19"/>
      <w:szCs w:val="19"/>
    </w:rPr>
  </w:style>
  <w:style w:type="character" w:customStyle="1" w:styleId="documentbody">
    <w:name w:val="documentbody"/>
    <w:basedOn w:val="DefaultParagraphFont"/>
  </w:style>
  <w:style w:type="character" w:customStyle="1" w:styleId="nonproportionaltextfont1">
    <w:name w:val="nonproportionaltextfont1"/>
    <w:rPr>
      <w:rFonts w:ascii="Courier" w:hAnsi="Courier" w:hint="default"/>
    </w:rPr>
  </w:style>
  <w:style w:type="character" w:customStyle="1" w:styleId="apple-converted-space">
    <w:name w:val="apple-converted-space"/>
    <w:basedOn w:val="DefaultParagraphFont"/>
    <w:rsid w:val="00807BAA"/>
  </w:style>
  <w:style w:type="table" w:styleId="TableGrid">
    <w:name w:val="Table Grid"/>
    <w:basedOn w:val="TableNormal"/>
    <w:rsid w:val="00F8265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7903ED"/>
    <w:pPr>
      <w:spacing w:before="100" w:beforeAutospacing="1" w:after="100" w:afterAutospacing="1" w:line="240" w:lineRule="auto"/>
    </w:pPr>
    <w:rPr>
      <w:sz w:val="24"/>
      <w:szCs w:val="24"/>
    </w:rPr>
  </w:style>
  <w:style w:type="paragraph" w:styleId="BalloonText">
    <w:name w:val="Balloon Text"/>
    <w:basedOn w:val="Normal"/>
    <w:link w:val="BalloonTextChar"/>
    <w:uiPriority w:val="99"/>
    <w:unhideWhenUsed/>
    <w:rsid w:val="00387830"/>
    <w:pPr>
      <w:spacing w:line="240" w:lineRule="auto"/>
    </w:pPr>
    <w:rPr>
      <w:rFonts w:ascii="Tahoma" w:eastAsia="Calibri" w:hAnsi="Tahoma" w:cs="Tahoma"/>
      <w:sz w:val="16"/>
      <w:szCs w:val="16"/>
    </w:rPr>
  </w:style>
  <w:style w:type="character" w:customStyle="1" w:styleId="BalloonTextChar">
    <w:name w:val="Balloon Text Char"/>
    <w:link w:val="BalloonText"/>
    <w:uiPriority w:val="99"/>
    <w:rsid w:val="00387830"/>
    <w:rPr>
      <w:rFonts w:ascii="Tahoma" w:eastAsia="Calibri" w:hAnsi="Tahoma" w:cs="Tahoma"/>
      <w:sz w:val="16"/>
      <w:szCs w:val="16"/>
    </w:rPr>
  </w:style>
  <w:style w:type="paragraph" w:styleId="ListParagraph">
    <w:name w:val="List Paragraph"/>
    <w:basedOn w:val="Normal"/>
    <w:uiPriority w:val="34"/>
    <w:qFormat/>
    <w:rsid w:val="00387830"/>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387830"/>
    <w:rPr>
      <w:sz w:val="26"/>
    </w:rPr>
  </w:style>
  <w:style w:type="character" w:customStyle="1" w:styleId="FooterChar">
    <w:name w:val="Footer Char"/>
    <w:link w:val="Footer"/>
    <w:uiPriority w:val="99"/>
    <w:rsid w:val="00387830"/>
    <w:rPr>
      <w:sz w:val="26"/>
    </w:rPr>
  </w:style>
  <w:style w:type="table" w:customStyle="1" w:styleId="TableGrid1">
    <w:name w:val="Table Grid1"/>
    <w:basedOn w:val="TableNormal"/>
    <w:next w:val="TableGrid"/>
    <w:uiPriority w:val="59"/>
    <w:rsid w:val="003878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411F"/>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oleylaw@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oleylaw@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r.org/sites/default/files/Employment-Rules-We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r.org/sites/default/files/Employment-Rules-Web.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foleylaw@gmai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153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77F6-9888-449B-96C3-C663FA87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1538.5</Template>
  <TotalTime>356</TotalTime>
  <Pages>27</Pages>
  <Words>7402</Words>
  <Characters>42197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BLACKCURSE</vt:lpstr>
    </vt:vector>
  </TitlesOfParts>
  <Company>HP Inc.</Company>
  <LinksUpToDate>false</LinksUpToDate>
  <CharactersWithSpaces>49501</CharactersWithSpaces>
  <SharedDoc>false</SharedDoc>
  <HLinks>
    <vt:vector size="828" baseType="variant">
      <vt:variant>
        <vt:i4>7667832</vt:i4>
      </vt:variant>
      <vt:variant>
        <vt:i4>411</vt:i4>
      </vt:variant>
      <vt:variant>
        <vt:i4>0</vt:i4>
      </vt:variant>
      <vt:variant>
        <vt:i4>5</vt:i4>
      </vt:variant>
      <vt:variant>
        <vt:lpwstr>https://advance.lexis.com/document/?pdmfid=1000516&amp;crid=77e495d4-eea4-4e0e-a460-2d30dd2d0f44&amp;pddocfullpath=%2Fshared%2Fdocument%2Fbriefs-pleadings-motions%2Furn%3AcontentItem%3A593C-MJN0-00GT-24TS-00000-00&amp;pdcontentcomponentid=349678&amp;pdteaserkey=sr47&amp;pditab=allpods&amp;ecomp=dbh4k&amp;earg=sr47&amp;prid=1f9fd03f-798b-4bab-9833-3e80e2a3e7ec</vt:lpwstr>
      </vt:variant>
      <vt:variant>
        <vt:lpwstr/>
      </vt:variant>
      <vt:variant>
        <vt:i4>2555967</vt:i4>
      </vt:variant>
      <vt:variant>
        <vt:i4>408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405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402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387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384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381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378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375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372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357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354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351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348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345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342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327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324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321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318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315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312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297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294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291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288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285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282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267</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264</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261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258</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255</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252</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249</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243</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240</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237</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234</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231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228</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225</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222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207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204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201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198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195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192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177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174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171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168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165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162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147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144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141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138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135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132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117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114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111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108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105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102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87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84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81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78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75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72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69</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66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63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60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57</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2555967</vt:i4>
      </vt:variant>
      <vt:variant>
        <vt:i4>54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51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48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45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42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3407996</vt:i4>
      </vt:variant>
      <vt:variant>
        <vt:i4>39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2490476</vt:i4>
      </vt:variant>
      <vt:variant>
        <vt:i4>36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33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30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24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21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2555967</vt:i4>
      </vt:variant>
      <vt:variant>
        <vt:i4>18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3407996</vt:i4>
      </vt:variant>
      <vt:variant>
        <vt:i4>15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2490476</vt:i4>
      </vt:variant>
      <vt:variant>
        <vt:i4>9</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3</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Workers Defenders</cp:lastModifiedBy>
  <cp:revision>12</cp:revision>
  <cp:lastPrinted>2005-08-16T01:52:00Z</cp:lastPrinted>
  <dcterms:created xsi:type="dcterms:W3CDTF">2023-03-19T21:49:00Z</dcterms:created>
  <dcterms:modified xsi:type="dcterms:W3CDTF">2023-03-20T06:54:00Z</dcterms:modified>
</cp:coreProperties>
</file>